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programmas rādītāju novērtējumu programmai “Garantijas saimnieciskās darbības veicējiem konkurētspējas uzlabošanai”"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25-TA-2593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