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26. augustā (prot. Nr. 32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dalību Eiropas Savienības Novērošanas misijā Gruzijā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dalību Eiropas Savienības Novērošanas misijā Gruzijā (turpmāk – starptautiskā misija) šādam civilajam ekspertam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Reinis Janevics;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 10. un 11. punktu </w:t>
      </w:r>
      <w:r w:rsidR="00000000" w:rsidRPr="00000000" w:rsidDel="00000000">
        <w:rPr>
          <w:rtl w:val="0"/>
        </w:rPr>
        <w:t xml:space="preserve">noteikt civilā eksperta dalības laiku starptautiskajā misijā no 2025. gada 1. septembra līdz 2026. gada 31. augustam.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 apakšpunktu, noteikt civilajam ekspertam koeficientu 1,4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17. un 18. punktu civilajam ekspertam tiek izmaksāta minimālā mēneša darba alga un piemaksa (taktiskais amata līmenis) proporcionāli darba dienām. Ārlietu ministrijai veikt valsts sociālās apdrošināšanas iemaksas.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noteikumu 19. punktu civilajam ekspertam tiek segti šādi izdevumi: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izdevumi, nepārsniedzot taktiskajam amata līmenim noteikumos noteikto apmēru;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 atvaļinājuma braucienam līdz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2025. gadā,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2026. gadā un, pārceļoties no dienesta vietas, 250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2026.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transportēšanu, pārceļoties no dienesta vietas,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dzīvības un veselības apdrošināšanas izdevumi, pārceļoties no dienesta vietas, līdz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2026.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Lai nodrošinātu civilā eksperta dalību starptautiskajā misijā, Finanšu ministrijai precizēt un palielināt Ārlietu ministrijas budžeta bāzes izdevumus 2026. gadam programmā 97.00.00 "Nozaru vadība un politikas plānošana" 33 706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civilā eksperta darbības nodrošināšanai no 2026. gada 1. 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2025. gada 1. septembri spēku zaudē </w:t>
      </w:r>
      <w:r w:rsidR="00000000" w:rsidRPr="00000000" w:rsidDel="00000000">
        <w:rPr>
          <w:rtl w:val="0"/>
        </w:rPr>
        <w:t xml:space="preserve">Ministru kabineta 2025. gada 4. februāra rīkojums Nr. 66 "Par civilā eksperta dalības laika pagarināšanu Eiropas Savienības Novērošanas misijā Gruzijā"</w:t>
      </w:r>
      <w:r w:rsidR="00000000" w:rsidRPr="00000000" w:rsidDel="00000000">
        <w:rPr>
          <w:rtl w:val="0"/>
        </w:rPr>
        <w:t xml:space="preserve">  (Latvijas Vēstnesis, 2025, 26.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25-TA-1461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25-TA-1461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