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2021.–2027.gadam 2.1 prioritātes "Klimata pārmaiņu mazināšana un pielāgošanās klimata pārmaiņām" 2.1.1. specifiskā atbalsta mērķa "Energoefektivitātes veicināšana un siltumnīcefekta gāzu emisiju samazināšana" 2.1.1.1. pasākuma "Energoefektivitātes paaugstināšana dzīvojamās ēkās, t.sk. attīstot ESKO tirgu (daudzīvokļu, privātās un neliela dzīvokļu skaita ēku kompleksos)" īstenošanas noteikumi </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likums 19. panta 13.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2021.–2027.gadam (turpmāk – ES fondi) 2.1 prioritātes "Klimata pārmaiņu mazināšana un pielāgošanās klimata pārmaiņām" 2.1.1. specifiskā atbalsta mērķa "Energoefektivitātes veicināšana un siltumnīcefekta gāzu emisiju samazināšana" 2.1.1.1. pasākuma "Energoefektivitātes paaugstināšana dzīvojamās ēkās, t.sk. attīstot ESKO tirgu (daudzdzīvokļu, privātās un neliela dzīvokļu skaita ēku kompleksos)" (turpmāk – 2.1.1.1. investīcija), kuru sniedz aizdevuma, garantijas, kapitāla atlaides aizdevuma pamatsummas daļējai dzēšanai un tehniskās dokumentācijas izstrādes veidā (turpmāk – atbalsta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programmai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attiecināmības nosacījumus un atbalsta saņēmējus;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uzskaiti, neatbalstāmās nozares un darbības.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 finanšu instruments, kuru veido akciju sabiedrības "Attīstības finanšu institūcija Altum" (turpmāk – sabiedrība "Altum") garantija vai sabiedrības "Altum" aizdevums ar kapitāla atlaidi pamatsummas pilnīgam vai daļējam samazinājumam dzīvokļu īpašniekiem energoefektivitātes uzlabošanas pasākumu projektu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cits finansētājs – kredītiestāde, tās filiāle vai meitas sabiedrība, kas ir tiesīga sniegt finanšu pakalpojumus Latvijas Republikā, ieguldījumu fonds, kas ir tiesīgs sniegt finanšu pakalpojumus Latvijas Republikā, un starptautiska finanšu institūcija (piemēram, Eiropas Rekonstrukcijas un attīstības banka, Eiropas Investīciju banka, Ziemeļu Investīciju banka, Eiropas Padomes attīstības banka), ja tās papildus šo noteikumu 2.1. apakšpunktā noteiktajam sabiedrības "Altum" aizdevumam vai garantijai var izsniegt finansējumu projekta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dzīvokļu īpašnieki – dzīvokļa īpašumos sadalītu dzīvojamo māju dzīvokļu īpašnieki, dzīvokļa īpašumos nesadalītu dzīvojamo māju kopīpašnieki vai persona, kura ir dzīvojamās mājas vienīgais dzīvokļu īpašnieks, kura īpašumtiesības ir nostiprinātas zemesgrāmatā;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energoservisa kompānija – komersants, kas dzīvokļu īpašniekiem sniedz energoefektivitātes pakalpojumus saskaņā ar energoefektivitātes pakalpojuma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enerģijas ražošanas tehnoloģiskā iekārta – siltumenerģijas vai elektroenerģijas ražošanas iekārta, kas nodrošina siltumenerģijas vai elektroenerģijas ražošanu no atjaunojamiem energoresursiem un siltuma vai elektroenerģijas piegādi tikai dzīvokļu īpašnieku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kapitāla atlaide – atbalsta sastāvdaļa, cita finansētāja vai sabiedrības "Altum" sniegtā aizdevuma pamatsummas pilnīgs vai daļējs samazinājums, kas tiek piemērots pēc daudzdzīvokļu mājas energoefektivitātes uzlabošanas vai pārejas uz atjaunojamo energoresursu tehnoloģiju izmantošanu, ja saskaņā ar ēkas pagaidu energosertifikātu pēc darbu pabeigšanas ir sasniegts noteikts kopējās primārās enerģijas ietaupījums un ir ievēroti šajos noteikumos noteiktie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māja – saskaņā ar būvju klasifikācijas normatīvajiem aktiem triju vai vairāku dzīvokļu māja;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mājas digitālā uzmērīšana – mājas fasādes digitālā uzmērīšana pirms mājas atjaunošanas darbu veikšanas, kuras rezultātus fiksē dzīvojamās mājas apsekošanas reģistrācijas žurnālā;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pilnvarotā persona – juridiska persona, tai skaitā dzīvokļu īpašnieku biedrība vai energoservisa kompānija, kuru dzīvokļu īpašnieki vai dzīvokļu īpašnieku kopība pilnvarojuši viņu vārdā īstenot energoefektivitātes uzlabošanas pasākumus, kā arī slēgt līgumus un parakstīt ar tiem saistītos darījuma dokumentus par atbalsta saņemšanu un izpildīt šos līgumus. Pilnvarotā persona var būt arī projekta vadītājs vai juridiska persona, kura ir mājas vienīgais dzīvokļu īpašnieks;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vadītājs – juridiska persona, kas nodrošina projekta vadību, tai skaitā komunikāciju ar sabiedrību "Altum", pilnvaroto personu un pakalpojumu sniedzējiem. Projekta vadītājs var piesaistīt inženierkonsultantu, kā arī projekta vadītājs var būt pilnvarotā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projekts – dokumentu, pakalpojumu un pasākumu kopums, kas aptver projekta vadību, pieteikumu sabiedrībā "Altum" atbalsta rezervēšanai, pieteikumu atbalsta saņemšanai, atbalstu tehniskās dokumentācijas izstrādei, autoruzraudzību, būvuzraudzību, daudzdzīvokļu mājas energoefektivitātes uzlabošanas darbus un pāreju uz atjaunojamo energoresursu tehnoloģiju izmantošanu un tiek pabeigts ar kopējās primārās enerģijas ietaupījuma novērtējumu un kapitāla atlaides izmaksāšanu.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2.1.1.1. investīciju īsteno atbalsta veidā Latvijas Republikas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programmu īsteno un atbalstu sniedz kombinēta finanšu instrumenta veidā. Atbalstu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aizdevums ar kapitāla atlaidi, ja projekta finansēšanā nav iesaistīts cits finansētājs un sabiedrības "Altum" aizdevums ir vismaz kapitāla atlaides apjomā;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garantija ar kapitāla atlaidi, ja projektu finansē cits finansētājs. Kapitāla atlaidi piemēro cita finansētāja izsniegtajam aizdevumam, kam piesaistīta sabiedrības "Altum" garantija.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Sabiedrībai "Altum" savā tīmekļvietnē reizi trīs mēnešos publicē atbalsta programmas apguves datus.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 "Altum" īsteno atbalsta programmu, ievērojot šajos noteikumos un Ministru kabineta 2023. gada 5. septembra noteikumos Nr. 510 " Eiropas Savienības kohēzijas politikas programmas 2021.–2027. gadam finanšu instrumentu kopīgie īstenošanas noteikumi " minētās prasības, uzrauga publiskā finansējuma izlietojumu atbilstoši noteiktajiem mērķiem un šajos noteikumos minētajiem nosacījumiem un finansēšanas nolīgumā noteiktajos termiņos ievada informāciju Kohēzijas politikas fondu vadības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2.1.1.1. investīcijas ietvaros līdz 2029.gada 31.decembrim sasniedzami šādi uzraudzības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kopējās primārās enerģijas patēriņa samazinājums – vismaz 33 577 245  kWh/gadā;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atbalstīto māju platība – vismaz 746 161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atbalstīto dzīvokļu īpašumu skaits – vismaz 11 320 dzīvokļu īpašumi;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dzīvokļu īpašumu skaits, kuros dzīvo enerģētikas nabadzības riskam pakļautas personas – vismaz 2017 dzīvokļu īpašumi.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2.1.1.1. investīcijai pieejamais finansējums ir 173 218 155 </w:t>
      </w:r>
      <w:r w:rsidR="00000000" w:rsidRPr="00000000" w:rsidDel="00000000">
        <w:rPr>
          <w:i w:val="1"/>
          <w:rtl w:val="0"/>
        </w:rPr>
        <w:t xml:space="preserve">euro</w:t>
      </w:r>
      <w:r w:rsidR="00000000" w:rsidRPr="00000000" w:rsidDel="00000000">
        <w:rPr>
          <w:rtl w:val="0"/>
        </w:rPr>
        <w:t xml:space="preserve">  (no tā elastības finansējuma apjoms – 23 222 755 </w:t>
      </w:r>
      <w:r w:rsidR="00000000" w:rsidRPr="00000000" w:rsidDel="00000000">
        <w:rPr>
          <w:i w:val="1"/>
          <w:rtl w:val="0"/>
        </w:rPr>
        <w:t xml:space="preserve">euro</w:t>
      </w:r>
      <w:r w:rsidR="00000000" w:rsidRPr="00000000" w:rsidDel="00000000">
        <w:rPr>
          <w:rtl w:val="0"/>
        </w:rPr>
        <w:t xml:space="preserve">), tai skaitā Eiropas Reģionālās attīstības fonda finansējums 147 235 431 </w:t>
      </w:r>
      <w:r w:rsidR="00000000" w:rsidRPr="00000000" w:rsidDel="00000000">
        <w:rPr>
          <w:i w:val="1"/>
          <w:rtl w:val="0"/>
        </w:rPr>
        <w:t xml:space="preserve">euro</w:t>
      </w:r>
      <w:r w:rsidR="00000000" w:rsidRPr="00000000" w:rsidDel="00000000">
        <w:rPr>
          <w:rtl w:val="0"/>
        </w:rPr>
        <w:t xml:space="preserve"> (no tā elastības finansējuma apjoms – 19 124 621 </w:t>
      </w:r>
      <w:r w:rsidR="00000000" w:rsidRPr="00000000" w:rsidDel="00000000">
        <w:rPr>
          <w:i w:val="1"/>
          <w:rtl w:val="0"/>
        </w:rPr>
        <w:t xml:space="preserve">euro</w:t>
      </w:r>
      <w:r w:rsidR="00000000" w:rsidRPr="00000000" w:rsidDel="00000000">
        <w:rPr>
          <w:rtl w:val="0"/>
        </w:rPr>
        <w:t xml:space="preserve">) un valsts budžeta līdzfinansējums – 25 982 724 </w:t>
      </w:r>
      <w:r w:rsidR="00000000" w:rsidRPr="00000000" w:rsidDel="00000000">
        <w:rPr>
          <w:i w:val="1"/>
          <w:rtl w:val="0"/>
        </w:rPr>
        <w:t xml:space="preserve">euro</w:t>
      </w:r>
      <w:r w:rsidR="00000000" w:rsidRPr="00000000" w:rsidDel="00000000">
        <w:rPr>
          <w:rtl w:val="0"/>
        </w:rPr>
        <w:t xml:space="preserve"> (no tā elastības finansējuma apjoms – 4 098 134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150 218 155 </w:t>
      </w:r>
      <w:r w:rsidR="00000000" w:rsidRPr="00000000" w:rsidDel="00000000">
        <w:rPr>
          <w:i w:val="1"/>
          <w:rtl w:val="0"/>
        </w:rPr>
        <w:t xml:space="preserve">euro</w:t>
      </w:r>
      <w:r w:rsidR="00000000" w:rsidRPr="00000000" w:rsidDel="00000000">
        <w:rPr>
          <w:rtl w:val="0"/>
        </w:rPr>
        <w:t xml:space="preserve"> (no tā elastības finansējuma apjoms – 20 139 225 </w:t>
      </w:r>
      <w:r w:rsidR="00000000" w:rsidRPr="00000000" w:rsidDel="00000000">
        <w:rPr>
          <w:i w:val="1"/>
          <w:rtl w:val="0"/>
        </w:rPr>
        <w:t xml:space="preserve">euro</w:t>
      </w:r>
      <w:r w:rsidR="00000000" w:rsidRPr="00000000" w:rsidDel="00000000">
        <w:rPr>
          <w:rtl w:val="0"/>
        </w:rPr>
        <w:t xml:space="preserve">), tai skaitā Eiropas Reģionālās attīstības fonda finansējums 127 685 432 </w:t>
      </w:r>
      <w:r w:rsidR="00000000" w:rsidRPr="00000000" w:rsidDel="00000000">
        <w:rPr>
          <w:i w:val="1"/>
          <w:rtl w:val="0"/>
        </w:rPr>
        <w:t xml:space="preserve">euro</w:t>
      </w:r>
      <w:r w:rsidR="00000000" w:rsidRPr="00000000" w:rsidDel="00000000">
        <w:rPr>
          <w:rtl w:val="0"/>
        </w:rPr>
        <w:t xml:space="preserve"> (no tā elastības finansējuma apjoms – 16 585 244 </w:t>
      </w:r>
      <w:r w:rsidR="00000000" w:rsidRPr="00000000" w:rsidDel="00000000">
        <w:rPr>
          <w:i w:val="1"/>
          <w:rtl w:val="0"/>
        </w:rPr>
        <w:t xml:space="preserve">euro</w:t>
      </w:r>
      <w:r w:rsidR="00000000" w:rsidRPr="00000000" w:rsidDel="00000000">
        <w:rPr>
          <w:rtl w:val="0"/>
        </w:rPr>
        <w:t xml:space="preserve">) un valsts budžeta līdzfinansējums – 22 532 723 </w:t>
      </w:r>
      <w:r w:rsidR="00000000" w:rsidRPr="00000000" w:rsidDel="00000000">
        <w:rPr>
          <w:i w:val="1"/>
          <w:rtl w:val="0"/>
        </w:rPr>
        <w:t xml:space="preserve">euro</w:t>
      </w:r>
      <w:r w:rsidR="00000000" w:rsidRPr="00000000" w:rsidDel="00000000">
        <w:rPr>
          <w:rtl w:val="0"/>
        </w:rPr>
        <w:t xml:space="preserve"> (no tā elastības finansējuma apjoms – 3 553 981 </w:t>
      </w:r>
      <w:r w:rsidR="00000000" w:rsidRPr="00000000" w:rsidDel="00000000">
        <w:rPr>
          <w:i w:val="1"/>
          <w:rtl w:val="0"/>
        </w:rPr>
        <w:t xml:space="preserve">euro</w:t>
      </w:r>
      <w:r w:rsidR="00000000" w:rsidRPr="00000000" w:rsidDel="00000000">
        <w:rPr>
          <w:rtl w:val="0"/>
        </w:rPr>
        <w:t xml:space="preserve">) šo noteikumu 22.1. apakšpunktā noteiktā mērķa sasniegšanai;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10 000 000 </w:t>
      </w:r>
      <w:r w:rsidR="00000000" w:rsidRPr="00000000" w:rsidDel="00000000">
        <w:rPr>
          <w:i w:val="1"/>
          <w:rtl w:val="0"/>
        </w:rPr>
        <w:t xml:space="preserve">euro</w:t>
      </w:r>
      <w:r w:rsidR="00000000" w:rsidRPr="00000000" w:rsidDel="00000000">
        <w:rPr>
          <w:rtl w:val="0"/>
        </w:rPr>
        <w:t xml:space="preserve"> (no tā elastības finansējuma apjoms – 1 340 665 </w:t>
      </w:r>
      <w:r w:rsidR="00000000" w:rsidRPr="00000000" w:rsidDel="00000000">
        <w:rPr>
          <w:i w:val="1"/>
          <w:rtl w:val="0"/>
        </w:rPr>
        <w:t xml:space="preserve">euro</w:t>
      </w:r>
      <w:r w:rsidR="00000000" w:rsidRPr="00000000" w:rsidDel="00000000">
        <w:rPr>
          <w:rtl w:val="0"/>
        </w:rPr>
        <w:t xml:space="preserve">), tai skaitā Eiropas Reģionālās attīstības fonda finansējums 8 500 000</w:t>
      </w:r>
      <w:r w:rsidR="00000000" w:rsidRPr="00000000" w:rsidDel="00000000">
        <w:rPr>
          <w:i w:val="1"/>
          <w:rtl w:val="0"/>
        </w:rPr>
        <w:t xml:space="preserve"> euro</w:t>
      </w:r>
      <w:r w:rsidR="00000000" w:rsidRPr="00000000" w:rsidDel="00000000">
        <w:rPr>
          <w:rtl w:val="0"/>
        </w:rPr>
        <w:t xml:space="preserve"> (no tā elastības finansējuma apjoms – 1 104 077 </w:t>
      </w:r>
      <w:r w:rsidR="00000000" w:rsidRPr="00000000" w:rsidDel="00000000">
        <w:rPr>
          <w:i w:val="1"/>
          <w:rtl w:val="0"/>
        </w:rPr>
        <w:t xml:space="preserve">euro</w:t>
      </w:r>
      <w:r w:rsidR="00000000" w:rsidRPr="00000000" w:rsidDel="00000000">
        <w:rPr>
          <w:rtl w:val="0"/>
        </w:rPr>
        <w:t xml:space="preserve">) un valsts budžeta līdzfinansējums – 1 500 000</w:t>
      </w:r>
      <w:r w:rsidR="00000000" w:rsidRPr="00000000" w:rsidDel="00000000">
        <w:rPr>
          <w:i w:val="1"/>
          <w:rtl w:val="0"/>
        </w:rPr>
        <w:t xml:space="preserve"> euro</w:t>
      </w:r>
      <w:r w:rsidR="00000000" w:rsidRPr="00000000" w:rsidDel="00000000">
        <w:rPr>
          <w:rtl w:val="0"/>
        </w:rPr>
        <w:t xml:space="preserve"> (no tā elastības finansējuma apjoms – 236 588 </w:t>
      </w:r>
      <w:r w:rsidR="00000000" w:rsidRPr="00000000" w:rsidDel="00000000">
        <w:rPr>
          <w:i w:val="1"/>
          <w:rtl w:val="0"/>
        </w:rPr>
        <w:t xml:space="preserve">euro</w:t>
      </w:r>
      <w:r w:rsidR="00000000" w:rsidRPr="00000000" w:rsidDel="00000000">
        <w:rPr>
          <w:rtl w:val="0"/>
        </w:rPr>
        <w:t xml:space="preserve">)  šo noteikumu 22.2. apakšpunktā noteiktā mērķa sasniegšanai;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10 000 000 </w:t>
      </w:r>
      <w:r w:rsidR="00000000" w:rsidRPr="00000000" w:rsidDel="00000000">
        <w:rPr>
          <w:i w:val="1"/>
          <w:rtl w:val="0"/>
        </w:rPr>
        <w:t xml:space="preserve">euro</w:t>
      </w:r>
      <w:r w:rsidR="00000000" w:rsidRPr="00000000" w:rsidDel="00000000">
        <w:rPr>
          <w:rtl w:val="0"/>
        </w:rPr>
        <w:t xml:space="preserve"> (no tā elastības finansējuma apjoms – 1 340 665 </w:t>
      </w:r>
      <w:r w:rsidR="00000000" w:rsidRPr="00000000" w:rsidDel="00000000">
        <w:rPr>
          <w:i w:val="1"/>
          <w:rtl w:val="0"/>
        </w:rPr>
        <w:t xml:space="preserve">euro</w:t>
      </w:r>
      <w:r w:rsidR="00000000" w:rsidRPr="00000000" w:rsidDel="00000000">
        <w:rPr>
          <w:rtl w:val="0"/>
        </w:rPr>
        <w:t xml:space="preserve">), tai skaitā Eiropas Reģionālās attīstības fonda finansējums 8 500 000 </w:t>
      </w:r>
      <w:r w:rsidR="00000000" w:rsidRPr="00000000" w:rsidDel="00000000">
        <w:rPr>
          <w:i w:val="1"/>
          <w:rtl w:val="0"/>
        </w:rPr>
        <w:t xml:space="preserve">euro</w:t>
      </w:r>
      <w:r w:rsidR="00000000" w:rsidRPr="00000000" w:rsidDel="00000000">
        <w:rPr>
          <w:rtl w:val="0"/>
        </w:rPr>
        <w:t xml:space="preserve"> (no tā elastības finansējuma apjoms – 1 104 077 </w:t>
      </w:r>
      <w:r w:rsidR="00000000" w:rsidRPr="00000000" w:rsidDel="00000000">
        <w:rPr>
          <w:i w:val="1"/>
          <w:rtl w:val="0"/>
        </w:rPr>
        <w:t xml:space="preserve">euro</w:t>
      </w:r>
      <w:r w:rsidR="00000000" w:rsidRPr="00000000" w:rsidDel="00000000">
        <w:rPr>
          <w:rtl w:val="0"/>
        </w:rPr>
        <w:t xml:space="preserve">) un valsts budžeta līdzfinansējums – 1 500 000 </w:t>
      </w:r>
      <w:r w:rsidR="00000000" w:rsidRPr="00000000" w:rsidDel="00000000">
        <w:rPr>
          <w:i w:val="1"/>
          <w:rtl w:val="0"/>
        </w:rPr>
        <w:t xml:space="preserve">euro</w:t>
      </w:r>
      <w:r w:rsidR="00000000" w:rsidRPr="00000000" w:rsidDel="00000000">
        <w:rPr>
          <w:rtl w:val="0"/>
        </w:rPr>
        <w:t xml:space="preserve"> (no tā elastības finansējuma apjoms – 236 588 </w:t>
      </w:r>
      <w:r w:rsidR="00000000" w:rsidRPr="00000000" w:rsidDel="00000000">
        <w:rPr>
          <w:i w:val="1"/>
          <w:rtl w:val="0"/>
        </w:rPr>
        <w:t xml:space="preserve">euro</w:t>
      </w:r>
      <w:r w:rsidR="00000000" w:rsidRPr="00000000" w:rsidDel="00000000">
        <w:rPr>
          <w:rtl w:val="0"/>
        </w:rPr>
        <w:t xml:space="preserve">)  – sabiedrības "Altum" aizdevumu sniegšanai, tai skaitā aizdevumu kredītriska zaudējumu un kapitāla atlaides segšanai balstoties uz sagaidāmo zaudējumu riska novērtējumu atbilstoši Attīstības finanšu institūcijas likuma 12. panta trešajai daļai (ja sagaidāmie zaudējumi pārsniedz aprēķināto sagaidāmo zaudējumu apmēru, tos sedz sabiedrība "Altum" no saviem finanšu resursiem. Sabiedrībai "Altum" ir tiesības atteikties no turpmākās aizdevumu piešķiršanas, ja faktiskie un prognozētie zaudējumi pārsniedz pieejamo publisko finansējumu zaudējumu segšanai), un sabiedrības "Altum" pārvaldības maksas segšanai, lai nodrošinātu 2.1.1.1. investīcijas administrēšanas un uzraudzības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3 000 000 </w:t>
      </w:r>
      <w:r w:rsidR="00000000" w:rsidRPr="00000000" w:rsidDel="00000000">
        <w:rPr>
          <w:i w:val="1"/>
          <w:rtl w:val="0"/>
        </w:rPr>
        <w:t xml:space="preserve">euro</w:t>
      </w:r>
      <w:r w:rsidR="00000000" w:rsidRPr="00000000" w:rsidDel="00000000">
        <w:rPr>
          <w:rtl w:val="0"/>
        </w:rPr>
        <w:t xml:space="preserve">  (no tā elastības finansējuma apjoms – 402 200 </w:t>
      </w:r>
      <w:r w:rsidR="00000000" w:rsidRPr="00000000" w:rsidDel="00000000">
        <w:rPr>
          <w:i w:val="1"/>
          <w:rtl w:val="0"/>
        </w:rPr>
        <w:t xml:space="preserve">euro</w:t>
      </w:r>
      <w:r w:rsidR="00000000" w:rsidRPr="00000000" w:rsidDel="00000000">
        <w:rPr>
          <w:rtl w:val="0"/>
        </w:rPr>
        <w:t xml:space="preserve">), tai skaitā Eiropas Reģionālās attīstības fonda finansējums 2 550 000 </w:t>
      </w:r>
      <w:r w:rsidR="00000000" w:rsidRPr="00000000" w:rsidDel="00000000">
        <w:rPr>
          <w:i w:val="1"/>
          <w:rtl w:val="0"/>
        </w:rPr>
        <w:t xml:space="preserve">euro</w:t>
      </w:r>
      <w:r w:rsidR="00000000" w:rsidRPr="00000000" w:rsidDel="00000000">
        <w:rPr>
          <w:rtl w:val="0"/>
        </w:rPr>
        <w:t xml:space="preserve"> (no tā elastības finansējuma apjoms – 331 223 </w:t>
      </w:r>
      <w:r w:rsidR="00000000" w:rsidRPr="00000000" w:rsidDel="00000000">
        <w:rPr>
          <w:i w:val="1"/>
          <w:rtl w:val="0"/>
        </w:rPr>
        <w:t xml:space="preserve">euro</w:t>
      </w:r>
      <w:r w:rsidR="00000000" w:rsidRPr="00000000" w:rsidDel="00000000">
        <w:rPr>
          <w:rtl w:val="0"/>
        </w:rPr>
        <w:t xml:space="preserve">) un valsts budžeta līdzfinansējums – 450 000 </w:t>
      </w:r>
      <w:r w:rsidR="00000000" w:rsidRPr="00000000" w:rsidDel="00000000">
        <w:rPr>
          <w:i w:val="1"/>
          <w:rtl w:val="0"/>
        </w:rPr>
        <w:t xml:space="preserve">euro</w:t>
      </w:r>
      <w:r w:rsidR="00000000" w:rsidRPr="00000000" w:rsidDel="00000000">
        <w:rPr>
          <w:rtl w:val="0"/>
        </w:rPr>
        <w:t xml:space="preserve"> (no tā elastības finansējuma apjoms – 70 976 </w:t>
      </w:r>
      <w:r w:rsidR="00000000" w:rsidRPr="00000000" w:rsidDel="00000000">
        <w:rPr>
          <w:i w:val="1"/>
          <w:rtl w:val="0"/>
        </w:rPr>
        <w:t xml:space="preserve">euro</w:t>
      </w:r>
      <w:r w:rsidR="00000000" w:rsidRPr="00000000" w:rsidDel="00000000">
        <w:rPr>
          <w:rtl w:val="0"/>
        </w:rPr>
        <w:t xml:space="preserve">)  – Ministru kabineta 2016. gada 15. marta noteikumu Nr. 160 "Darbības programmas "Izaugsme un nodarbinātība" 4.2.1. specifiskā atbalsta mērķa "Veicināt energoefektivitātes paaugstināšanu valsts un dzīvojamās ēkās" 4.2.1.1. specifiskā atbalsta mērķa pasākuma "Veicināt energoefektivitātes paaugstināšanu dzīvojamās ēkās" un 13.1.1. specifiskā atbalsta mērķa "Atveseļošanas pasākumi ekonomikas nozarē" 13.1.1.2. specifiskā atbalsta mērķa pasākuma "Atbalsts daudzdzīvokļu māju siltināšanai" īstenošanas noteikumi" ietvaros otrā posmā īstenoto projektu finansēšanai.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ES fondu investīciju ieviešanas termiņš ir līdz 2029.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2.1.1.1. investīcijas ietvaros atbildīgās iestādes funkcijas pilda Ekonomikas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2.1.1.1. investīcijas ietvaros sasniedzams vismaz 30 procentu kopējās primārās enerģijas ietaupījums no mājas kopējās primārās enerģijas patēriņa salīdzinot ar patēriņu pirms projekta uzsākšanas.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šo noteikumu 8. punktā minētā pieejamā finansējuma izlietojuma sabiedrība "Altum", izmantojot atbalsta programmas ietvaros atmaksāto finansējumu (klientu maksājumus no aizdevumiem un garantijām), kā arī garantiju kompensāciju izmaksām neizmantoto šo noteikumu 8. punktā minēto finansējumu, var: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turpināt atbalsta sniegšanu, tai skaitā riska segumam,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segt atbalsta programmas pārvaldības maksu atbilstoši programmas rādītāju novērtējumam, kas veikts saskaņā ar Attīstības finanšu institūcijas likuma 12.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atbalsta piešķiršanas dienu dzīvokļu īpašniekiem uzskatāma diena, kad sabiedrība "Altum" pieņem lēmumu par aizdevuma vai garantijas piešķiršanu, kurā ir noteikts atbalsta maksimālais apjoms un maksimālā pieejamā kapitāla atlaide.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Atbalstu sabiedrība "Altum" sniedz dzīvokļu īpašniekiem, noslēdzot civiltiesisku līgumu ar pilnvaroto personu par projekta īstenošanu.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šo noteikumu 14. punktā minētais līgums netiek īstenots atbilstoši tajā ietvertajiem nosacījumiem, sabiedrībai "Altum" ir tiesības to vienpusēji lauzt un atgūt neatbilstoši izmaksāto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Nepamatoti izmaksātās vai neatļauti izmantotās ES fondu finansējuma summas, ko sabiedrība "Altum" ir atguvusi, var tikt atkārtoti izmantotas 2.1.1.1. investīcijas ietvaros, ja atgūtie līdzekļi tiek izmantoti tam pašam mērķim, kam tie sākotnēji bija paredzēti.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izsniegtu aizdevumus projektu īstenošanai, sabiedrība "Altum" papildus šo noteikumu 8. punktā norādītajiem līdzekļiem var piesaistīt starptautisko finanšu institūciju vai valsts aizdevumus.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17. punktā norādīto valsts aizdevumu piesaista saskaņā ar normatīvajiem aktiem par kārtību, kādā ministrijas un citas centrālās valsts iestādes iekļauj gadskārtējā valsts budžeta likumprojektā valsts aizdevumu pieprasījumus, un valsts aizdevumu izsniegšanas un apkalpošanas kārtību ar šādiem saņemšanas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aizdevuma izmantošanas mērķis ir aizdevumu sniegšana šo noteikumu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summa ir līdz 10 000 000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aizdevumu piešķir kredītlīnijas veidā uz 20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aizdevumam netiek piemērota riska procentu likme;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aizdevuma nodrošinājums ir komercķīla uz sabiedrības "Altum" prasījuma tiesībām, pamatojoties uz sabiedrības "Altum" izsniegtajiem aizdevumiem saskaņā ar šo noteikumu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Pilnvarotā persona nodrošina projekta informācijas pieejamību vismaz piecus gadus pēc pēdējā maksājuma veikšanas, bet, ja projekta ietvaros ir saņemts valsts atbalsts, tad nodrošina projekta informācijas pieejamību atbilstoši šo noteikumu 85.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Sabiedrība "Altum" un dzīvokļu īpašnieku pilnvarotās personas nodrošina Ekonomikas ministrijai un citām ES fondu īstenošanu un uzraudzību nodrošinošām institūcijām piekļuvi dokumentācijai, kas attiecināma uz projekta īstenošanu un 2.1.1.1. investīcijas ietvaros noteikto prasību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Sabiedrībai "Altum" ir tiesības bez maksas pieprasīt un atbilstoši normatīvajiem aktiem saņemt informāciju no valsts informācijas sistēmām tādā apjomā, kāds nepieciešams atbalsta programmas īstenošanai un atbalsta sniegšanai šo noteikumu ietvaros. Lai nodrošinātu pieeju datiem, sabiedrība "Altum", ja nepieciešams, slēdz vienošanos ar attiecīgo valsts informācijas sistēmas turētāju.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Kārtība atbalsta piešķiršanai dzīvokļu īpašniekiem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Dzīvokļu īpašnieki var pretendēt uz atbalstu, ja projekta mērķis ir sasniegt: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30 procentus kopējās primārās enerģijas ietaupījumu no mājas kopējā primārās enerģijas patēriņa, salīdzinot ar patēriņu pirms projekta uzsākšanas, ja māja atrodas šo noteikumu 3. punktā minētajā teritorijā;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29 procentiem kopējās primārās enerģijas ietaupījumu no mājas kopējās primārās enerģijas patēriņa, salīdzinot ar patēriņu pirms projekta uzsākšanas, ja māja atrodas Latgales plānošanas reģionā.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pretendētu uz atbalstu dzīvokļu īpašnieku īpašumā esošās mājas energoefektivitātes uzlabošanas pasākumu īstenošanai, dzīvokļu īpašnieki iesniedz pieteikumu par atbalsta saņemšanu.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uz dzīvokļu īpašnieku kopīpašumā esoša zemesgabala atrodas vairākas mājas, tad katras atsevišķās mājas dzīvokļu īpašniekiem, ievērojot Dzīvokļa īpašuma likuma un Civillikuma nosacījumus, ir tiesības iesniegt pieteikumu par atbalsta saņemšanu atsevišķai mājai.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Pilnvarotā persona pārliecinās, ka būvkomersants, autoruzraugs un būvuzraugs atbilst spēkā esošajiem normatīvajiem aktiem par būvniecību.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Projekta īstenošanā atbalsta saņēmēji nepiemēro normatīvos aktus piegādātāju atlases jomā, izņemot atbalsta saņēmējus, kas ir pasūtītāji Publisko iepirkumu likuma izpratnē.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Sabiedrība "Altum" un cits finansētājs noslēdz sadarbības līgumu, kurā vienojas par atbalsta piešķiršanas kārtību un sadarbību ar pilnvaroto personu.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Energoefektivitātes uzlabošanas pasākumu un atjaunojamo energoresursu tehnoloģiju izmantošanas atbalstāmās darbības un attiecināmās izmaksas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ēkas norobežojošajās konstrukcijās un koplietošanas telpās;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dokumentācijas izstrāde,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energosertifikāts, kas izstrādāts saskaņā ar spēkā esošiem normatīvajiem aktiem ēku energosertifikācijas jomā, un ko izstrādājis neatkarīgs eksperts ēku energoefektivitātes jomā vai kas izstrādāts un iesniegts Būvniecības informācijas sistēmā līdz 2021. gada 15. aprīlim;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eksperta ēku energoefektivitātes jomā izstrādāts pārskats par ekonomiski pamatotiem ēkas norobežojošo konstrukciju un inženiersistēmu energoefektivitāti uzlabojošiem pasākumiem saskaņā ar energosertifikāta izstrādes laikā spēkā esošajiem normatīvajiem aktiem par ēku energoefektivitātes aprēķina metodi un ēku energosertifikāciju vai kas izstrādāts un iesniegts Būvniecības informācijas sistēmā līdz 2021. gada 15. aprīlim;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pagaidu energosertifikāts, kas izstrādāts saskaņā ar spēkā esošiem normatīvajiem aktiem ēku energosertifikācijas jomā, un ko izstrādājis neatkarīgs eksperts ēku energoefektivitātes jomā vai kas izstrādāts un iesniegts Būvniecības informācijas sistēmā līdz 2021. gada 15. aprīlim;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ēkas enegosertifikāts izstrādāts un iesniegts Būvniecības informācijas sistēmā līdz 2021. gada 15. aprīlim, Neatkarīga eksperta ēku energoefektivitātes jomā e-parakstīta ēkas energosertifikāta pārrēkina veidlapa;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būvspeciālistu sagatavots tehniskās apsekošanas atzinums, kas izstrādāts saskaņā ar spēkā esošajiem normatīvajiem aktiem, vai tehniskās apsekošanas atzinums, kas izstrādāts līdz 2021. gada 31. oktobrim atbilstoši izstrādes laikā spēkā esošajiem normatīvajiem aktiem;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būvspeciālistu sagatavots būvprojekts vai paskaidrojuma raksts saskaņā ar II un III grupas ēku atjaunošanas nosacījumiem atbilstoši ēku būvnoteikumiem vai ēkas fasādes apliecinājuma karte, kas akceptēta būvvaldē līdz 2021. gada 31. oktobrim;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paziņojums par būvniecību vai paskaidrojuma raksts inženierbūvēm saskaņā ar atsevišķu inženierbūvju būvnoteikumiem;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izdevumu kopsavilkumu par visām plānotajām projekta attiecināmajām izmaksām un kontroltāmi atbilstoši šo noteikumu 28. punktam;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mājas digitālā uzmērīšana;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siltumenerģijas ražošanas avotu izmantošanas prioritārās kārtības izvērtējums;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daudzdzīvokļu dzīvojamās mājas inženiersistēmu atjaunošana, pārbūve vai izveide ne tālāk kā līdz daudzdzīvokļu dzīvojamās mājas zemes robežai, tai skaitā nodrošinot individuālu siltuma uzskaiti saskaņā ar normatīvajiem aktiem par ekspluatējamu ēku energoefektivitātes minimālām prasībām, izņemot ieguldījumus fosilos energoresursus izmantojošās tehnoloģiskās iekārtās, kas attiecīgajā ēkā uz vietas ražo enerģiju konkrētās ēkas patēriņam (šis ierobežojums neattiecas uz centralizētajai siltumapgādei pieslēgtajām ēkām);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mikroģenerācijas enerģijas ražošanas tehnoloģisko iekārtu iegāde un uzstādīšana, lai nodrošinātu enerģijas ražošanu pašpatēriņam no atjaunojamiem energoresursiem un enerģijas piegādi pašpatēriņam. Šā apakšpunkta izpratnē par pašpatēriņu uzskatāma vismaz 80 procenti no koplietošanas iekārtu saražotās enerģijas izmantošana pašpatēriņam gada griezumā, ko var piemērot tādi dzīvokļu īpašnieki, kas: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savu īpašumu neizmanto saimnieciskās darbības veikšanai, tai skaitā iznomāšanai;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savu īpašumu izmanto saimnieciskās darbības veikšanai, tai skaitā nekustamo īpašumu attīstītāji, un tie kvalificējas kā saimnieciskās darbības veicēji;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autoruzraudzība un būvuzraudzība;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vadības izmaksas, nepārsniedzot 3 procentus no projekta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citi pasākumi, ja tie ir nepieciešami daudzdzīvokļu mājas energoefektivitātes uzlabošanai un sasniegto rezultātu ilgtspējai vienlaikus ar šo noteikumu 28.1., 28.3. un 28.4. apakšpunktā noteiktajām atbalstāmajām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pievienotās vērtības nodokļa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pasākumi, kas nepieciešami, lai nodrošinātu šo noteikumu 29. punkta izpildi.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Dzīvokļu īpašnieku pilnvarotā persona nodrošina, ka projekta īstenošanas laikā tiks ievērots princips "Klimatdrošināšana", kā arī princips "Nenodarīt būtisku kaitējumu", kas atbilst Eiropas Parlamenta un Padomes 2020. gada 18. jūnija Regulas (ES) 2020/852 par regulējuma izveidi ilgtspējīgu ieguldījumu veicināšanai un ar ko groza regulu (ES) 2019/2088, 18. pantam un normatīvajiem aktiem vides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projekts tiek realizēts valstspilsētās, projekta ietvaros atbalsts siltumenerģijas ražošanas avotu iegādei, uzstādīšanai un nomaiņai tiek sniegts atbilstoši turpmāk minētajai prioritārajai kārtībai: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pieslēguma izveidošana centralizētajai siltumapgādes sistēmai un siltummezgla izveide;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bezemisiju atjaunojamo energoresursu tehnoloģiju uzstādīšana;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biomasas apkures katlu uzstādīšana.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Dzīvokļu īpašnieki, ar pilnvarotās personas vai cita finansētāja starpniecību piesakoties sabiedrības "Altum" aizdevumam vai garantijai, piesakās arī kapitāla atlaidei. Kapitāla atlaide nepārsniedz: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 procenti, ja sasniegts šo noteikumu 22.1. apakšpunktā noteiktais mērķis un uzstādīti rūpnieciski ražoti koka karkasa paneļi;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procenti, ja sasniegts šo noteikumu 22.1. apakšpunktā noteiktais mērķis un iesniegts pieteikums par atbalsta saņemšanu vismaz trīs kvartāla ietvaros esošām mājām;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40 procenti, ja sasniegts šo noteikumu 22.1. apakšpunktā noteiktais mērķis;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40 procenti, ja sasniegts šo noteikumu 22.2. apakšpunktā noteiktais mērķis, bet ne vairāk kā 80 000 </w:t>
      </w:r>
      <w:r w:rsidR="00000000" w:rsidRPr="00000000" w:rsidDel="00000000">
        <w:rPr>
          <w:i w:val="1"/>
          <w:rtl w:val="0"/>
        </w:rPr>
        <w:t xml:space="preserve">euro</w:t>
      </w:r>
      <w:r w:rsidR="00000000" w:rsidRPr="00000000" w:rsidDel="00000000">
        <w:rPr>
          <w:rtl w:val="0"/>
        </w:rPr>
        <w:t xml:space="preserve"> uz katra projekta attiecināmajām izmaksām, kas noteiktas atbilstoši šo noteikumu 28.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28.2. apakšpunktā minēto dokumentu sagatavošanas izmaksas un šo noteikumu 28.6. apakšpunktā minētā pakalpojuma izmaksas ir attiecināmas, ja tās radušās ne agrāk kā no 2021. gada 1. janvāra;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Pilnvarotā persona projekta īstenošanu var veikt ar apvienoto projektēšanas un būvniecības 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Pilnvarotā persona projekta īstenošanas laikā nodrošina vizuālās identitātes prasības atbilstoši pilnvarotās personas un sabiedrības "Altum" noslēgtajā līgumā noteiktajām publicitātes un vizuālās identitātes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Dzīvokļu īpašniekiem ir pienākums: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pilnvarot citu juridisko personu, ja sākotnēji pilnvarotā persona jebkādu iemeslu dēļ nevar turpināt vai neturpina pilnvarojumā noteiktās darbības, tostarp nepilda saistības, ko tā uzņēmusies, ciktāl tās attiecināmas uz dzīvokļu īpašnieku pilnvarojuma apjomu. Šajā gadījumā dzīvokļu īpašnieki vai to pārstāvis nekavējoties informē sabiedrību "Altum" un, ja aizdevumu piešķīris cits finansētājs, citu finansētāju;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līdzekļiem, kas nav saistīti ar ES fonda finansējumu, segt projekta sadārdzinājumu un neattiecināmos izdevumus;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informāciju sabiedrībai "Altum" par projektā norādīto mērķu un rādītāju sasniegšanu.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Pilnvarotā persona īsteno projektu un līdz 2029. gada 31. martam iesniedz sabiedrībā "Altum" visus dokumentus, kas apliecina projekta īstenošanas pabeigšanu un uzņemto saistību izpildi saskaņā ar šo noteikumu 62. vai 67.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Aizdevuma piešķiršanas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Pilnvarotā persona piesakās finansējuma saņemšanai pie cita finansētāja vai sabiedrībā "Altum".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sabiedrības "Altum" aizdevumu, pilnvarotā persona, izmantojot sabiedrības "Altum" tīmekļvietni, elektroniski iesniedz atbalsta pieteikumu, kas satur šādus dokumentus un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sabiedrības "Altum" tīmekļvietnē pieejamo atbalsta pieteikumu;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Dzīvokļa īpašuma likuma prasībām pieņemtu dzīvokļu īpašnieku kopības lēmumu: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pilnvaroto personu, kas ir tiesīga iesniegt atbalsta pieteikumu projektam, kā arī veikt citas ar dzīvojamās mājas energoefektivitātes uzlabošanu saistītās darbības, tajā skaitā atbalsta, tostarp aizdevuma, saņemšanu un norēķinu organizēšanu (ja dzīvokļu īpašnieki lēmuši, tad arī par maksājumiem pilnvarotai personai) un sadarbības nodrošināšanu ar energoefektivitātes pakalpojumu sniedzēju (ja attiecināms);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projekta – būvdarbu un ar būvdarbiem saistīto pakalpojumu – izmaksām atbilstoši piegādātāju piedāvājumiem;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daudzdzīvokļu dzīvojamās mājas atjaunošanu vai pārbūvi;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projekta vadītāju izmaksām;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aizdevuma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līgumu, kas slēdzams ar energoservisa kompāniju, un tā nosacījumiem projekta īstenošanas finansēšanai un tehniskās dokumentācijas izstrādes un piegādātāju atlases nodrošināšanai (ja attiecināms);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neatbilstoši veikto izdevumu segšanu, ja tādi radīsies projekta īstenošanas laikā, no līdzekļiem, kas nav saistīti ar ES fondu finansējumu;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energoefektivitātes paaugstināšanas pasākumu sadārdzinājuma segšanu no līdzekļiem, kas nav saistīti ar ES fondu finansējumu;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norādi uz šo noteikumu 59. punktā minētā pieteikuma datumu un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līguma projektu ar būvkomersantu un būvkomersanta cenu piedāvājuma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 sabiedrības "Altum" tīmekļvietnē norādīto informāciju, kas nepieciešama atbalsta pieteikuma izvērtēšanai;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uzskaites veidlapu par citu saņemto </w:t>
      </w:r>
      <w:r w:rsidR="00000000" w:rsidRPr="00000000" w:rsidDel="00000000">
        <w:rPr>
          <w:i w:val="1"/>
          <w:rtl w:val="0"/>
        </w:rPr>
        <w:t xml:space="preserve">de minimis</w:t>
      </w:r>
      <w:r w:rsidR="00000000" w:rsidRPr="00000000" w:rsidDel="00000000">
        <w:rPr>
          <w:rtl w:val="0"/>
        </w:rPr>
        <w:t xml:space="preserve"> atbalstu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ja projekta ietvaros tiek sniegts atbalsts dzīvokļu īpašniekiem, kas kvalificējams kā komercdarbības atbalsts.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Sabiedrība "Altum" aizdevumu piešķir,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daudzdzīvokļu mājas parādsaistību apjoms par saņemtajiem pakalpojumiem (apsaimniekošanas, atkritumu apsaimniekošanas, siltumapgādes, ūdensapgādes un kanalizācijas pakalpojumi), kas saistīti ar dzīvokļa īpašuma lietošanu, ir mazāks par 10 procentiem no šo pakalpojumu rēķinu summas pēdējo 12 mēnešu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dzīvokļu īpašniekiem ir pamatotas aizdevuma atmaksāšanas iespējas, kuras izvērtē sabiedrība "Altum", ņemot vērā drošas finanšu vadības principu.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Sabiedrības "Altum" aizdevuma atmaksas termiņš ir līdz 20 gadiem. Maksimālais aizdevuma apmērs projekta īstenošanai ir līdz 3 750 000 euro.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Sabiedrības "Altum" aizdevums no ES fonda var segt līdz 100 procentiem no izmaksām par šo noteikumu 28. punktā noteiktajām atbalstāmajām darbībām.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Sabiedrības "Altum" aizdevuma pamatsummas atmaksu atbalsta saņēmējs uzsāk saskaņā ar grafiku. Ja ir pamatoti apstākļi, pamatsummas atmaksas uzsākšanas termiņu var atlikt uz laiku līdz 24 mēnešiem.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Garantiju piešķiršanas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Sabiedrība "Altum" piešķir un nodrošina garantiju izsniegšanu dzīvokļu īpašniekiem cita finansētāja aizdevuma piesaistīšanai 2.1.1.1. investīcijas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pieteiktos garantijai, dzīvokļu īpašnieki ar pilnvarotās personas un cita finansētāja starpniecību sabiedrībā "Altum" iesniedz garantijas pieteikumu un pievieno šo noteikumu 38.1., 38.2., 38.3., 38.4., 38.6. un 38.7. apakšpunktā minētos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Garantiju piešķir tikai par cita finansētāja aizdevumu attiecināmajām izmaksām par šo noteikumu 28. punktā noteiktajām</w:t>
      </w:r>
      <w:r w:rsidR="00000000" w:rsidRPr="00000000" w:rsidDel="00000000">
        <w:rPr>
          <w:color w:val="#f39c12"/>
          <w:rtl w:val="0"/>
        </w:rPr>
        <w:t xml:space="preserve"> </w:t>
      </w:r>
      <w:r w:rsidR="00000000" w:rsidRPr="00000000" w:rsidDel="00000000">
        <w:rPr>
          <w:rtl w:val="0"/>
        </w:rPr>
        <w:t xml:space="preserve">atbalstāmajām darbībām.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Sabiedrība "Altum" izsniedz garantiju citam finansētājam,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dzīvokļu īpašnieku izvēlētais cits finansētājs ir apliecinājis, ka tā izsniegtā finansējuma atmaksas termiņš nav īsāks par 10 gadiem un uz vismaz 10 gadiem ir fiksēta aizdevuma procentu likme vai aizdevuma procentu likmes nemainīgā daļa, ja aizdevuma procentu likme sastāv no nemainīgās un mainīgās (Libor, Euribor vai citas) daļas;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cits finansētājs apliecina, ka tas izsniegs aizdevumu konkrētajam projektam tikai tad, ja tiks piešķirta sabiedrības "Altum" garantija;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daudzdzīvokļu mājas parādsaistību apjoms par saņemtajiem pakalpojumiem (apsaimniekošanas, atkritumu apsaimniekošanas, siltumapgādes, ūdensapgādes un kanalizācijas pakalpojumi), kas saistīti ar dzīvokļa īpašuma lietošanu, ir mazāks par 10 procentiem no šo pakalpojumu rēķinu summas pēdējo 12 mēnešu laikā.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Garantiju var saņemt gan dzīvokļu īpašnieki, kas nav saimnieciskās darbības veicēji, gan dzīvokļu īpašnieki, kas ir saimnieciskās darbības veicēji un kas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saimnieciskās darbības veicēji – juridiskas personas, kas atbilst Komisijas 2014. gada 17. jūnija Regulas (ES) Nr. 651/2014, ar ko noteiktas atbalsta kategorijas atzīst par saderīgām ar iekšējo tirgu, piemērojot Līguma 107. un 108. pantu (turpmāk – regula Nr. 651/2014), I pielikumā noteiktajai definīcijai;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saimnieciskās darbības veicēji – juridiskas personas, kas atbilst regulas Nr. 651/2014 2. panta 24. punktā noteiktajai definīcijai.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Garantijas gada prēmijas likme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pirmos piecus gadus – 0,00 procenti;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atlikušo garantijas periodu – 0,65 procenti no garantijas saistību atlikuma.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Garantija sedz līdz 80 procentiem no cita finansētāja aizdevuma apmēra attiecināmajām izmaksām projekta īstenošanai. Pēc kapitāla atlaides izmaksāšanas tiek atbilstoši samazināts garantijas apjoms.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Garantētā summa vienas ēkas energoefektivitātes uzlabošanas pasākumiem nepārsniedz 3 000 000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Garantijas termiņš nepārsniedz 20 gadus.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Sabiedrība "Altum" var pagarināt garantijas termiņu, nepārsniedzot šo noteikumu 51. punktā minēto termiņu, ja dzīvokļu īpašnieki ar pilnvarotās personas un cita finansētāja starpniecību iesniedz sabiedrībā "Altum" pieteikumu. Ja tiek pagarināts iepriekš izsniegtas sabiedrības "Altum" garantijas termiņš, sabiedrība "Altum" no jauna izvērtē un pārbauda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Sabiedrība "Altum" un cits finansētājs papildus šo noteikumu 27. punktā minētajam sadarbības līgumam noslēdz līgumu, lai vienotos par garantijas izsniegšanas kārtību, kompensāciju izmaksu un zaudējumu samazināšanas pasākumiem.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Energoservisa kompāniju pakalpojumu sniegšanas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Dzīvokļu īpašnieki projekta īstenošanā var iesaistīt energoservisa kompāniju. Energoservisa kompāniju izvēlas, saskaņā ar šo noteikumu 26.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Energoservisa kompānija šo noteikumu  ietvaros nodrošina dzīvokļu īpašniekiem šādus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 finansētāja vai sabiedrības "Altum" aizdevuma piesaistīšanu projekta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tehniskās dokumentācijas izstrādi;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vadību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piegādātāju (piemēram, būvkomersantu, autoruzraugu, būvuzraugu, tehniskās dokumentācijas izstrādātāju) atlasi saskaņā ar šo noteikumu 26.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līgumu noslēgšanu ar šo noteikumu 55.4. apakšpunktā minētajiem piegādātājiem.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Energoservisa kompānija ievēro Energoefektivitātes likuma 14. panta ceturto daļu un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laikā energoefektivitātes pakalpojumu sniedzējs sagatavo nepieciešamos dokumentus, lai nodrošinātu atbalsta saņemšanu sabiedrībā "Altum", ievērojot šo noteikumu 2., 3., 4. un 6. nodaļas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energoservisa kompānija sedz šo noteikumu 55.2. apakšpunktā minētos izdevumus;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ietvaros saņemto atbalstu, tai skaitā kapitāla atlaidi, nodod tālāk dzīvokļu īpašniekiem, samazinot pakalpojumu izmaksas atbalsta, tai skaitā kapitāla atlaides, apmērā.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Energoservisa kompānija slēdz trīspusēju līgumu ar sabiedrību "Altum" un pilnvaroto personu. Līgumā tiek noteikta arī šo noteikumu 56.3. apakšpunktā minēto prasību izpildes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Dzīvokļu īpašnieki līgumu ar energoservisa kompāniju slēdz uz laiku, kas atbilst Energoefektivitātes likumā noteiktajam laikam.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Kapitāla atlaides rezervēšana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Viena pieeja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Pirms tehniskās dokumentācijas izstrādes (ja attiecināms) un piegādātāju atlases veikšanas, pilnvarotā persona iesniedz sabiedrībā "Altum" pieteikumu par atbalsta saņemšanu. Pieteikumu iesniedz elektroniski, izmantojot sabiedrības "Altum" tīmekļvietni. Ja dokumenti ir iesniegti Būvniecības informācijas sistēmā, pilnvarotā persona to norāda pieteikumā un šos dokumentus nav nepieciešams atkārtoti iesniegt sabiedrībā "Altum".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Kopā ar šo noteikumu 59. punktā minēto pieteikumu,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pilvarotās personas pilnvarojumu pamatojošos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energosertifikātu, kas izstrādāts pamatojoties uz izmērītās ēkas energoefektivitātes novērtējumu saskaņā ar spēkā esošiem normatīvajiem aktiem ēku energosertifikācijas jomā, un ko izstrādājis neatkarīgs eksperts ēku energoefektivitātes jomā vai kas izstrādāts un iesniegts Būvniecības informācijas sistēmā līdz 2021. gada 15. aprīlim.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Sabiedrība “Altum” šo noteikumu 60. punktā minēto pieteikumu un 61. punktā iesniegto dokumentāciju reģistrē savā datu bāzē. 18 mēnešu laikā no šo noteikumu 60. punktā minētā pieteikuma iesniegšanas brīža, bet ne vēlāk kā līdz 2028. gada 1. janvārim, pilnvarotā persona sabiedrībai “Altum”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pagaidu energosertifikātu, kas izstrādāts saskaņā ar spēkā esošiem normatīvajiem aktiem ēku energosertifikācijas jomā, un ko izstrādājis neatkarīgs eksperts ēku energoefektivitātes jomā vai kas izstrādāts un iesniegts Būvniecības informācijas sistēmā līdz 2021. gada 15. aprīlim;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izdevumu kopsavilkumu par visām plānotajām projekta attiecināmajām izmaksām, atbilstoši šo noteikumu 28. punktam;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piegādātāju atlasi. Sabiedrība "Altum" pārbauda piegādātāju atlases atbilstību korupcijas, krāpšanas un interešu konflikta novēršanas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kas pamato šo noteikumu 29. punkta izpildi.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Sabiedrība "Altum" kapitāla atlaides rezervēšanai izvērtē šo noteikumu 60 un 61. punktā minētos dokumentus un:</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pēc energoefektivitātes uzlabošanas pasākumu īstenošanas plānotais kopējais primārās enerģijas ietaupījums atbilst šo noteikumu 22. punktam;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kapitāla atlaides iespējamo maksimālo apmēru;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 sākotnējo atzinumu par kapitāla atlaides rezervēšanu projekta īstenošanai un kapitāla atlaides iespējamo maksimālo apmēru, ievērojot, ka rezervētā kapitāla atlaide var būt par 30 procentiem lielāka nekā summa, kas aprēķināta atbilstoši kontroltāmē norādītajai summai, un to neuzskata par sadārdzinājumu šo noteikumu izpratnē.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Sabiedrība "Altum" šo noteikumu 62.3. apakšpunktā noteikto atzinumu pieņem pēc visu šo noteikumu 60. un 61. punktā minēto pamatojošo dokumentu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Šo noteikumu 62.3. apakšpunktā minētais atzinums ir derīgs piecus mēnešus, bet ne vēlāk kā līdz 2028. gada 1. martam un, ja pilnvarotā persona šajā laikā nenoslēdz šo noteikumu 14. punktā minēto līgumu ar sabiedrību "Altum", šo noteikumu 59. punktā noteiktais pieteikums jāiesniedz no jauna.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Otra pieeja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Pirms tehniskās dokumentācijas izstrādes (ja attiecināms) un piegādātāju atlases veikšanas, pilnvarotā persona iesniedz sabiedrībā "Altum" pieteikumu par atbalsta saņemšanu. Pieteikumu iesniedz elektroniski, izmantojot sabiedrības "Altum" tīmekļvietni. Ja dokumenti ir iesniegti Būvniecības informācijas sistēmā, pilnvarotā persona to norāda pieteikumā un šos dokumentus nav nepieciešams atkārtoti iesniegt sabiedrībā "Altum".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Kopā ar šo noteikumu 65. punktā minēto pieteikumu,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pilnvarotās personas pilnvarojumu pamatojošos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energosertifikātu, kas izstrādāts saskaņā ar spēkā esošiem normatīvajiem aktiem ēku energosertifikācijas jomā, un ko izstrādājis neatkarīgs eksperts ēku energoefektivitātes jomā vai kas izstrādāts un iesniegts Būvniecības informācijas sistēmā līdz 2021. gada 15. aprīlim. Energosertifikātam pievieno neatkarīga eksperta ēku energoefektivitātes jomā izstrādātu pārskatu par ekonomiski pamatotiem ēkas norobežojošo konstrukciju un inženiersistēmu energoefektivitāti uzlabojošiem pasākumiem saskaņā ar energosertifikāta izstrādes laikā spēkā esošajiem normatīvajiem aktiem par ēku energoefektivitātes aprēķina metodi un ēku energosertifikāciju;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ēkas enegosertifikāts izstrādāts un iesniegts Būvniecības informācijas sistēmā līdz 2021. gada 15. aprīlim, tam pievieno Neatkarīga eksperta ēku energoefektivitātes jomā e-parakstītu ēkas energosertifikāta pārrēkina veidlapu;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kontroltāmi, atbilstoši šo noteikumu 28. punktam.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Sabiedrība "Altum" kapitāla atlaides rezervēšanai izvērtē šo noteikumu 66. punktā minētos dokumentus un:</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pēc energoefektivitātes uzlabošanas pasākumu īstenošanas plānotais kopējais primārās enerģijas ietaupījums atbilst šo noteikumu 22. 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kapitāla atlaides iespējamo maksimālo apmēru;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 sākotnējo atzinumu par kapitāla atlaides rezervēšanu projekta īstenošanai un kapitāla atlaides iespējamo maksimālo apmēru, ievērojot, ka rezervētā kapitāla atlaide var būt par 30 procentiem lielāka nekā summa, kas aprēķināta atbilstoši kontroltāmē norādītajai summai, un to neuzskata par sadārdzinājumu šo noteikumu izpratnē.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Sabiedrība "Altum" šo noteikumu 67.3. apakšpunktā noteikto atzinumu pieņem pēc visu šo noteikumu 66. punktā minēto pamatojošo dokumentu saņemšanas.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67.3. apakšpunktā minētais atzinums ir derīgs 18 mēnešus, bet ne vēlāk kā līdz 2028. gada 1. martam un, ja pilnvarotā persona šajā laikā nenoslēdz šo noteikumu 14. punktā minēto līgumu ar sabiedrību "Altum", šo noteikumu 60. punktā noteiktais pieteikums jāiesniedz no jauna.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Pirms sabiedrības "Altum" aizdevuma vai garantijas saņemšanas, dzīvokļu īpašnieku pilnvarotā persona sabiedrībā "Altum"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izdevumu kopsavilkumu par visām plānotajām projekta attiecināmajām izmaksām, atbilstoši šo noteikumu 28. 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piegādātāju atlasi. Sabiedrība "Altum" pārbauda piegādātāju atlases atbilstību korupcijas, krāpšanas un interešu konflikta novēršanas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kas pamato šo noteikumu 29. punkta izpildi.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Kapitāla atlaides piešķiršana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Šo noteikumu 62.3. un 67.3. apakšpunktos minētos sākotnējos atzinumus par kapitāla atlaides rezervāciju nevar uzskatīt par lēmumu par atbalsta piešķiršanu. Dzīvokļu īpašniekiem ir tiesības pieprasīt atbalstu no sabiedrības "Altum", un sabiedrībai "Altum" ir pienākums piešķirt dzīvokļu īpašniekiem atbalstu, ja tiek izpildīti visi šajos noteikumos noteiktie nosacījumi atbalsta saņemšanai.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Sabiedrība "Altum" lēmumu par kapitāla atlaides izmaksāšanu pieņem, ņemot vērā maksimālo kapitāla atlaides apjomu, kas noteikts līgumā ar pilnvaroto personu par projekta īstenošanu, un faktiski veikto projekta attiecināmo izmaksu apjomu, ko nosaka, pamatojoties uz šo noteikumu 72.2.1. apakšpunktā minētajiem dokumentiem, ievērojot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un atjaunojamo energoresursu tehnoloģiju pasākumi ir īstenoti, ēka ir nodota ekspluatācijā un pilnvarotā persona ir iesniegusi Būvniecības informācijas sistēmā ēkas pagaidu energosertifikātu, kas apliecina šo noteikumu 22. punktā minētā nosacījuma izpildi. Ēkas pagaidu energosertifikāts tiek precizēts pēc projekta pabeigšanas saskaņā ar spēkā esošiem normatīvajiem aktiem ēku energosertifikācijas jomā;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mēnešu laikā pēc ēkas nodošanas ekspluatācijā, bet ne vēlāk kā šo noteikumu 36. punktā minētajā termiņā pilnvarotā persona sabiedrībā "Altum" ir iesniegusi: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attiecināmās izmaksas pamatojošo dokumentāciju, tai skaitā noslēgtos līgumus un pieņemšanas un nodošanas aktus;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sabiedrības "Altum" tīmekļvietnē norādīto informāciju, kas nepieciešama projekta īstenošanas izvērtēšanai.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faktiski veikto projekta attiecināmo izmaksu apjoms ir lielāks nekā līgumā ar pilnvaroto personu par projekta īstenošanu norādītais, izmaksājamās kapitāla atlaides apjoms nepārsniedz līgumā norādīto kapitāla atlaides apjomu. Ja faktiski veikto projekta attiecināmo izmaksu apjoms ir mazāks nekā līgumā ar pilnvaroto personu par projekta īstenošanu norādītais, izmaksājamo kapitāla atlaides apjomu atbilstoši samazina.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Sabiedrība "Altum" lēmumu par kapitāla atlaides izmaksāšanu pieņem pēc visu pamatojošo dokumentu saņemšanas.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pilnvarotā persona projekta īstenošanai piesaista cita finansētāja aizdevumu un sabiedrības "Altum" garantiju, sabiedrība "Altum" kapitāla atlaidi projekta īstenošanai ieskaita cita finansētāja atvērtajā kontā kā aizdevuma pamatsummas pirmstermiņa atmaksu saskaņā ar sadarbības līgumu, kas noslēgts starp sabiedrību "Altum" un citu finansētāju. Sabiedrībai "Altum" ir tiesības pārbaudīt cita finansētāja aizdevuma izlietojuma atbilstību šajos noteikumos noteiktajām attiecināmajām izmaksām.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pilnvarotā persona projekta īstenošanai piesaista sabiedrības "Altum" aizdevumu, sabiedrība "Altum" kapitāla atlaidi attiecina uz daļu no izsniegtā aizdevuma, piešķirtās kapitāla atlaides apmērā samazinot atmaksājamo aizdevuma pamatsummu.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Komercdarbības atbalsta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energoefektivitātes uzlabošanas pasākumus veic īpašumā, kurā kāds no dzīvokļu īpašniekiem ir saimnieciskās darbības veicējs, un konkrētais dzīvokļa īpašums tiek izmantots saimnieciskajā darbībā, un ja dzīvokļa īpašnieks pretendē uz atbalstu, kas kvalificējams kā komercdarbības atbalsts, tad atbalstu projekta ietvaros sniedz saskaņā ar Komisijas 2023. gada 13. decembra Regulu (ES)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2023/2831)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Par saimniecisko darbību nav uzskatāma daudzdzīvokļu mājā esošo:</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neprivatizēto pašvaldībām piederošo dzīvokļu izīrēšana, biedrību un nodibinājumu īpašumā esošu dzīvokļu izīrēšana, īres tiesisko attiecību uzsākšana vai dzīvokļu uzturēšana, lai tos izīrētu atbilstoši vienam no šādiem likumiem: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likumam "Par palīdzību dzīvokļa jautājumu risināšanā", izņemot šā likuma III</w:t>
      </w:r>
      <w:r w:rsidR="00000000" w:rsidRPr="00000000" w:rsidDel="00000000">
        <w:rPr>
          <w:vertAlign w:val="superscript"/>
          <w:rtl w:val="0"/>
        </w:rPr>
        <w:t xml:space="preserve">1</w:t>
      </w:r>
      <w:r w:rsidR="00000000" w:rsidRPr="00000000" w:rsidDel="00000000">
        <w:rPr>
          <w:rtl w:val="0"/>
        </w:rPr>
        <w:t xml:space="preserve"> nodaļu, kura kvalificējama kā pašvaldības saimnieciskā darbība un attiecīgi ir jāvērtē atbilstoši komercdarbības atbalsta kontroles normām un jāpiemēro attiecīgais komercdarbības atbalsta regulējums;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likumam "Par valsts un pašvaldību dzīvojamo māju privatizāciju";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platību iznomāšana vai nodošana lietošanā pašvaldības vai valsts deleģēto pārvaldes uzdevumu veikšanai saskaņā ar normatīvajiem aktiem par publiskas personas finanšu līdzekļu un mantas izšķērdēšanas novēršanu;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nedzīvojamo platību izmantošana pašvaldības vai valsts funkciju nodrošināšanai, tai skaitā, ja funkciju nodrošināšanas ietvaros tiek sniegti maksas pakalpojumi, vai sabiedriskā labuma organizāciju lietošanai, ja nedzīvojamās platības netiek izmantotas saimnieciskās darbības veikšanai.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Piesakoties atbalstam, īpašniekam, kas atbilst šo noteikumu 77. punktam, ir tiesības norādīt, ka proporcionāli viņa īpašuma vai kopīpašuma daļai energoefektivitātes uzlabošanas  pasākuma izmaksas ir uzskatāmas par neattiecināmām un tiek segtas no citiem privātiem līdzekļiem bez valsts atbalsta, proporcionāli samazinot sabiedrības "Altum" atbalsta daļu.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pieņemts lēmums par atbalsta piešķiršanu, sabiedrība "Altum" sniedz šo noteikumu 77. punktā minēto dzīvokļu īpašniekiem informāciju par atbalstam atbilstošo </w:t>
      </w:r>
      <w:r w:rsidR="00000000" w:rsidRPr="00000000" w:rsidDel="00000000">
        <w:rPr>
          <w:i w:val="1"/>
          <w:rtl w:val="0"/>
        </w:rPr>
        <w:t xml:space="preserve">de minimis</w:t>
      </w:r>
      <w:r w:rsidR="00000000" w:rsidRPr="00000000" w:rsidDel="00000000">
        <w:rPr>
          <w:rtl w:val="0"/>
        </w:rPr>
        <w:t xml:space="preserve"> atbalstu (ja attiecināms). </w:t>
      </w:r>
      <w:r w:rsidR="00000000" w:rsidRPr="00000000" w:rsidDel="00000000">
        <w:rPr>
          <w:i w:val="1"/>
          <w:rtl w:val="0"/>
        </w:rPr>
        <w:t xml:space="preserve">De minimis</w:t>
      </w:r>
      <w:r w:rsidR="00000000" w:rsidRPr="00000000" w:rsidDel="00000000">
        <w:rPr>
          <w:rtl w:val="0"/>
        </w:rPr>
        <w:t xml:space="preserve">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77. punktā minētie dzīvokļu īpašnieki ar Valsts ieņēmumu dienesta Elektroniskās deklarēšanas sistēmas starpniecību piesakās </w:t>
      </w:r>
      <w:r w:rsidR="00000000" w:rsidRPr="00000000" w:rsidDel="00000000">
        <w:rPr>
          <w:i w:val="1"/>
          <w:rtl w:val="0"/>
        </w:rPr>
        <w:t xml:space="preserve">de minimis</w:t>
      </w:r>
      <w:r w:rsidR="00000000" w:rsidRPr="00000000" w:rsidDel="00000000">
        <w:rPr>
          <w:rtl w:val="0"/>
        </w:rPr>
        <w:t xml:space="preserve"> atbalstam.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77. punktā minētajā gadījumā sabiedrības "Altum" atbalsta daļas – kapitāla atlaides,  tehniskās dokumentācijas sagatavošanas, aizdevuma un garantijas – izsniegšanā saimnieciskās darbības veicējiem ievēro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nepiešķir saimnieciskās darbības veicējam, kuram lēmuma par atbalsta piešķiršanu brīdī ar tiesas spriedumu ir pasludināts maksātnespējas process, ir ierosināts vai tiek īstenots tiesiskās aizsardzības process, vai saimnieciskās darbības veicējs atbilst normatīvajos aktos noteiktajiem kritērijiem, uz kuriem pamatojoties kreditors var pieprasīt maksātnespējas procedūru, un lielajam saimnieciskās darbības veicējam tā kredītreitings ir zemāks par "B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aizdevumam, tai skaitā aizdevumam kapitāla atlaides apjomā, subsīdijas ekvivalentu aprēķina kopā par visu atbalsta periodu, faktiski piemērojamo procentu summu atskaitot no procentu summas, kura jāmaksā saskaņā ar Eiropas Komisijas konkrētajam periodam noteikto bāzes likmi (bāzes un risku likmes publicētas Eiropas Komisijas Konkurences ģenerāldirektorāta tīmekļvietnē), kā arī riska likmi, kuras procentuālais apmērs tiek noteikts atbilstoši sabiedrības "Altum" izsniegtajam aizdevuma saņēmēja reitingam un piedāvātajam nodrošinājumam;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garantiju subsīdijas ekvivalentu šo noteikumu 47.1. apakšpunktā minētajiem saimnieciskās darbības veicējiem aprēķina kā starpību starp atbilstošās kredīta kvalitātes klases gada drošās zonas prēmijas likmi (šo noteikumu pielikums) un piemēroto gada prēmijas likmi naudas izteiksmē. Ja garantijas ilgums pārsniedz gadu, starpība starp likmēm tiek diskontēta, izmantojot atsauces likmi;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garantijas subsīdijas ekvivalentu šo noteikumu 47.2. apakšpunktā minētajiem saimnieciskās darbības veicējiem aprēķina, piemērojot regulas Nr. 2023/2831 4. panta 6. punkta "b" apakšpunktu. Ja garantijas ilgums pārsniedz gadu, starpība starp likmēm tiek diskontēta, izmantojot atsauces likmi. Šo noteikumu 47.2. apakšpunktā minētajiem saimnieciskās darbības veicējiem garantijas summa nepārsniedz:</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1 500 000 </w:t>
      </w:r>
      <w:r w:rsidR="00000000" w:rsidRPr="00000000" w:rsidDel="00000000">
        <w:rPr>
          <w:i w:val="1"/>
          <w:rtl w:val="0"/>
        </w:rPr>
        <w:t xml:space="preserve">euro</w:t>
      </w:r>
      <w:r w:rsidR="00000000" w:rsidRPr="00000000" w:rsidDel="00000000">
        <w:rPr>
          <w:rtl w:val="0"/>
        </w:rPr>
        <w:t xml:space="preserve"> un garantijas termiņš nepārsniedz piecus gadus;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750 000 </w:t>
      </w:r>
      <w:r w:rsidR="00000000" w:rsidRPr="00000000" w:rsidDel="00000000">
        <w:rPr>
          <w:i w:val="1"/>
          <w:rtl w:val="0"/>
        </w:rPr>
        <w:t xml:space="preserve">euro</w:t>
      </w:r>
      <w:r w:rsidR="00000000" w:rsidRPr="00000000" w:rsidDel="00000000">
        <w:rPr>
          <w:rtl w:val="0"/>
        </w:rPr>
        <w:t xml:space="preserve"> un garantijas termiņš nepārsniedz 10 gadus;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kapitāla atlaides un tehniskās dokumentācijas sagatavošanas atbalsta  subsīdijas ekvivalents saimnieciskās darbības veicējiem atbilst saņemtās kapitāla atlaides un tehniskās dokumentācijas sagatavošanas atbalsta apjomam;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 "Altum" nodrošina dokumentācijas uzglabāšanu, ievērojot regulas Nr. 2023/2831 6. panta 3. un 7. punktā minētos nosacījumus, un nodrošina informācijas pieejamību vismaz 10 gadus no pēdējā atbalsta piešķiršanas dienas.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Saimnieciskās darbības veicējs, kas ir saņēmis sabiedrības "Altum" atbalstu: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w:t>
      </w:r>
      <w:r w:rsidR="00000000" w:rsidRPr="00000000" w:rsidDel="00000000">
        <w:rPr>
          <w:i w:val="1"/>
          <w:rtl w:val="0"/>
        </w:rPr>
        <w:t xml:space="preserve">de minimis</w:t>
      </w:r>
      <w:r w:rsidR="00000000" w:rsidRPr="00000000" w:rsidDel="00000000">
        <w:rPr>
          <w:rtl w:val="0"/>
        </w:rPr>
        <w:t xml:space="preserve"> atbalstu, kas piešķirts saskaņā ar regulu Nr. 2023/2831, glabā 10 gadus no atbalsta piešķiršanas dienas;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ietvaros saņemto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tai skaitā par vienām un tām pašām attiecināmajām izmaksām, ja pēc atbalstu apvienošanas atbalsta vienībai vai izmaksu pozīcijai attiecīgā maksimālā atbalsta intensitāte nepārsniedz 100 procentus;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regulas Nr. 2023/2831 3. panta 2. punktā noteiktajam attiecīgajam robežlielumam, kā arī drīkst kumulēt ar citu komercdarbības atbalstu, tai skaitā attiecībā uz vienām un tām pašām attiecināmajām izmaksām, vai citu valsts atbalstu tam pašam riska finansējuma pasākumam, ja netiek pārsniegta attiecīgā maksimālā atbalsta intensitāte vai atbalsta summa, kāda noteikta komercdarbības atbalsta programmā, ad-hoc lēmumā vai Eiropas Komisijas lēmumā;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83.2. un 83.3. apakšpunktā minētajos gadījumos iesniedz visu informāciju par plānoto un piešķirto atbalstu par tām pašām attiecināmajām izmaksām, norādot atbalsta piešķiršanas datumu, atbalsta sniedzēju, atbalsta pasākumu, kā arī plānoto vai piešķirto atbalsta summu.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atbalstu saskaņā ar regulu Nr. 2023/2831 piešķir, ievērojot regulas Nr. 2023/2831 1. panta 1. punktā minētos nozaru un darbību ierobežojumus.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saimnieciskās darbības veicējs darbojas regulas Nr. 2023/2831 1. panta 1. punkta "a", "b", "c" vai "d" apakšpunktā minētajās nozarēs, atbalstu šo noteikumu ietvaros drīkst piešķirt tikai tad, ja tiek skaidri nodalītas nozaru darbības un to uzskaite, nodrošinot, ka darbības regulas Nr. 2023/2831 1. panta 1. punkta "a", "b", "c" vai "d" apakšpunktā minētajās nozarēs negūst labumu no piešķirtā atbalsta.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atbalsta sniedzējs pārbauda, vai plānotais </w:t>
      </w:r>
      <w:r w:rsidR="00000000" w:rsidRPr="00000000" w:rsidDel="00000000">
        <w:rPr>
          <w:i w:val="1"/>
          <w:rtl w:val="0"/>
        </w:rPr>
        <w:t xml:space="preserve">de minimis</w:t>
      </w:r>
      <w:r w:rsidR="00000000" w:rsidRPr="00000000" w:rsidDel="00000000">
        <w:rPr>
          <w:rtl w:val="0"/>
        </w:rPr>
        <w:t xml:space="preserve"> atbalsts kopā ar iepriekšējos trīs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saimnieciskās darbības veicēja līmenī nepārsniedz regulas Nr. 2023/2831 3. panta 2. punktā noteikto maksimālo </w:t>
      </w:r>
      <w:r w:rsidR="00000000" w:rsidRPr="00000000" w:rsidDel="00000000">
        <w:rPr>
          <w:i w:val="1"/>
          <w:rtl w:val="0"/>
        </w:rPr>
        <w:t xml:space="preserve">de minimis</w:t>
      </w:r>
      <w:r w:rsidR="00000000" w:rsidRPr="00000000" w:rsidDel="00000000">
        <w:rPr>
          <w:rtl w:val="0"/>
        </w:rPr>
        <w:t xml:space="preserve"> atbalsta apmēru. Viens vienots saimnieciskās darbības veicējs atbilst regulas Nr. 2023/2831 2. panta 2. punkta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uzņēmumu apvienošanās vai iegādes gadījumā ievēro regulas Nr. 2023/2831 3. panta 8. punkta nosacījumus un uzņēmuma sadalīšanas gadījumā ievēro regulas Nr. 2023/2831 3. panta 9. punkta nosacījumus.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47.2. apakšpunktā minētie garantijas saņēmēji garantiju var saņemt, ja garantētā cita finansētāja aizdevuma kvalitāte nav mazāka par šo noteikumu pielikumā minēto kredīta kvalitātes klasi "maksātspēju varētu mazināt nelabvēlīgi apstākļi".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Piešķirot atbalstu, sabiedrība "Altum" pārbauda dzīvokļu īpašnieku atbilstību </w:t>
      </w:r>
      <w:r w:rsidR="00000000" w:rsidRPr="00000000" w:rsidDel="00000000">
        <w:rPr>
          <w:i w:val="1"/>
          <w:rtl w:val="0"/>
        </w:rPr>
        <w:t xml:space="preserve">de minimis</w:t>
      </w:r>
      <w:r w:rsidR="00000000" w:rsidRPr="00000000" w:rsidDel="00000000">
        <w:rPr>
          <w:rtl w:val="0"/>
        </w:rPr>
        <w:t xml:space="preserve"> atbalsta saņemšanas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Sabiedrība "Altum" pieņem lēmumus par atbalsta piešķiršanu līdz brīdim, kamēr pieejams šo noteikumu 8. punktā minētais ES fondu finansējums, bet ne vēlāk kā līdz 2028. gada 1. martam.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ir pārkāpti regulas Nr. 2023/2831 nosacījumi, dzīvokļa īpašniekam (atbalsta saņēmējam) ir pienākums atmaksāt sabiedrībai "Altum" projekta ietvaros saņemto nelikumīgo valsts atbalstu kopā ar procentiem atbilstoši Komercdarbības atbalsta kontroles likuma IV vai V nodaļas nosacījumiem.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24-TA-1254</w:t>
    </w:r>
    <w:r>
      <w:br/>
    </w:r>
    <w:r w:rsidR="00000000" w:rsidRPr="00000000" w:rsidDel="00000000">
      <w:rPr>
        <w:rtl w:val="0"/>
      </w:rPr>
      <w:t xml:space="preserve">Izdrukāts 29.07.2026. 22.01 - 1.0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24-TA-1254</w:t>
    </w:r>
    <w:r>
      <w:br/>
    </w:r>
    <w:r w:rsidR="00000000" w:rsidRPr="00000000" w:rsidDel="00000000">
      <w:rPr>
        <w:rtl w:val="0"/>
      </w:rPr>
      <w:t xml:space="preserve">Izdrukāts 29.07.2026. 22.01 - 1.0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noteikumu_projekts_24-TA-1254.docx</dc:title>
</cp:coreProperties>
</file>

<file path=docProps/custom.xml><?xml version="1.0" encoding="utf-8"?>
<Properties xmlns="http://schemas.openxmlformats.org/officeDocument/2006/custom-properties" xmlns:vt="http://schemas.openxmlformats.org/officeDocument/2006/docPropsVTypes"/>
</file>