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2008. gada 9. decembra noteikumos Nr. 1013 "Kārtība, kādā dzīvokļa īpašnieks daudzdzīvokļu dzīvojamā mājā norēķinās par pakalpojumiem, kas saistīti ar dzīvokļa īpašuma lietošanu"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likuma “</w:t>
      </w:r>
      <w:r w:rsidR="00000000" w:rsidRPr="00000000" w:rsidDel="00000000">
        <w:rPr>
          <w:rStyle w:val="paragraph"/>
          <w:i w:val="1"/>
          <w:rtl w:val="0"/>
        </w:rPr>
        <w:t xml:space="preserve">Par valsts un pašvaldību </w:t>
      </w:r>
      <w:r>
        <w:br/>
      </w:r>
      <w:r w:rsidR="00000000" w:rsidRPr="00000000" w:rsidDel="00000000">
        <w:rPr>
          <w:rStyle w:val="paragraph"/>
          <w:i w:val="1"/>
          <w:rtl w:val="0"/>
        </w:rPr>
        <w:t xml:space="preserve">dzīvojamo māju privatizāciju</w:t>
      </w:r>
      <w:r w:rsidR="00000000" w:rsidRPr="00000000" w:rsidDel="00000000">
        <w:rPr>
          <w:rStyle w:val="paragraph"/>
          <w:i w:val="1"/>
          <w:rtl w:val="0"/>
        </w:rPr>
        <w:t xml:space="preserve">” 50.panta piekto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2008. gada 9. decembra noteikumos Nr. 1013 "Kārtība, kādā dzīvokļa īpašnieks daudzdzīvokļu dzīvojamā mājā norēķinās par pakalpojumiem, kas saistīti ar dzīvokļa īpašuma lietošanu" (Latvijas Vēstnesis, 2008, 197. nr.; 2013, 186. nr.; 2014, 220. nr.; 2019, 235. nr.; 2020, 65A., 78A.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4.1.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"4.1. iepazīstināt katru dzīvokļa īpašnieku ar noslēgto pakalpojumu līgumu nosacījumiem par pakalpojumu piegādi attiecīgai dzīvojamai mājai;".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4.2.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 informēt katru dzīvokļa īpašnieku par izmaiņām attiecīgo pakalpojumu piegādes līgumos, minēto informāciju sniedzot mēneša laikā no grozījumu spēkā stāšanās dienas, ja ar attiecīgajiem grozījumiem mainīta: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4.2.1. pakalpojuma samaksas kārtība;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4.2.2. pakalpojuma piegādes nosacījumi (piemēram, pakalpojuma sniegšanas biežums, siltumnesēja parametri);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4.2.3. kārtība, kādā tiek pārrēķināta samaksa par pakalpojumu, kas nav nodrošināts vai nav nodrošināts līgumā noteiktajā kvalitātē vai daudzumā."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Papildināt ar 4.3.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"4.3. pēc pieprasījuma sniegt informāciju  septiņu darbdienu laikā, kas iekļauta pakalpojuma piegādātāja līgumā lietotājiem, saskaņā ar normatīvajiem aktiem par siltumenerģijas piegādes un lietošanas noteikumiem;".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Papildināt ar 4.4.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"4.4. pēc  pieprasījuma septiņu darbdienu  laikā sniegt līguma kopsavilkuma informāciju, ietverot galvenos līguma nosacījumus, pakalpojumu sniegšanas cenas un tarifus."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Papildināt ar 7.</w:t>
      </w:r>
      <w:r w:rsidR="00000000" w:rsidRPr="00000000" w:rsidDel="00000000">
        <w:rPr>
          <w:vertAlign w:val="superscript"/>
          <w:rtl w:val="0"/>
        </w:rPr>
        <w:t xml:space="preserve">1</w:t>
      </w:r>
      <w:r w:rsidR="00000000" w:rsidRPr="00000000" w:rsidDel="00000000">
        <w:rPr>
          <w:rtl w:val="0"/>
        </w:rPr>
        <w:t xml:space="preserve">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3. pēc pieprasījuma sniegt informāciju  septiņu darbdienu laikā, kas iekļauta pakalpojuma piegādātāja rēķinā lietotājiem, saskaņā ar normatīvo aktu par siltumenerģijas piegādes un lietošanas noteikumiem."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Pārvaldniekam ir pienākums septiņu darbdienu laikā sniegt atbildi uz šo noteikumu 8.punktā minēto pieprasījumu."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Papildināt ar 9.</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Pārvaldnieks nodrošina, lai dzīvokļu īpašniekiem tiktu piedāvāta iespēja informāciju par pakalpojumu līgumiem, rēķinus un citu saistīto informāciju saņemt elektroniskā veidā, nodrošinot privātuma un datu aizsardzību saskaņā ar normatīvajiem aktiem, kas nosaka fizisko personu datu aizsardzību."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Papildināt ar 9.</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2</w:t>
      </w:r>
      <w:r w:rsidR="00000000" w:rsidRPr="00000000" w:rsidDel="00000000">
        <w:rPr>
          <w:rtl w:val="0"/>
        </w:rPr>
        <w:t xml:space="preserve"> Pārvaldnieks, sagatavojot rēķina informāciju par komunālajiem pakalpojumiem un enerģijas patēriņu dzīvojamā mājā ar dalīto uzskaiti, iekļauj rēķinā pamatotas rēķina sagatavošanas izmaksas."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14.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 Ūdens patēriņu uzskaita: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14.1. pēc vienotas ūdens patēriņa uzskaites sistēmas ieviešanas dzīvojamā mājā, kas paredz vienotas prasības visiem ūdens patēriņa skaitītājiem, piemēram, tehniskajiem parametriem, papildaprīkojumam un uzstādīšanai, izmantojot skaitītājus, kuriem veikta atbilstības novērtēšana saskaņā ar normatīvajiem aktiem par metroloģiskajām prasībām ūdens patēriņa skaitītājiem un mērīšanas līdzekļiem un to metroloģiskās kontroles kārtību un kuriem ir CE atbilstības marķējums un metroloģisko papildmarķējums;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14.2. līdz vienotas ūdens patēriņa uzskaites sistēmas ieviešanai dzīvojamā mājā, izmantojot skaitītājus, kuriem ir veikta atbilstības novērtēšana saskaņā ar normatīvajiem aktiem par metroloģiskajām prasībām ūdens patēriņa skaitītājiem un mērīšanas līdzekļiem un to metroloģiskās kontroles kārtību un tie līdz 2025.gada 1.maijam ir verificēti atbilstoši normatīvajiem aktiem par valsts metroloģiskajai kontrolei pakļauto mērīšanas līdzekļu sarakstu un to verificēšanas periodiskumu un mērīšanas līdzekļu atkārtoto verificēšanu, verificēšanas sertifikātiem un verificēšanas atzīmēm, ņemot vērā pieņemto dzīvokļu īpašnieku kopības vai pārvaldnieka lēmumu par atkārtotās verificēšanas periodu (ja tāds ir pieņemts)."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Svītrot 14.</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Svītrot 14.</w:t>
      </w:r>
      <w:r w:rsidR="00000000" w:rsidRPr="00000000" w:rsidDel="00000000">
        <w:rPr>
          <w:vertAlign w:val="superscript"/>
          <w:rtl w:val="0"/>
        </w:rPr>
        <w:t xml:space="preserve">2</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Svītrot 14.</w:t>
      </w:r>
      <w:r w:rsidR="00000000" w:rsidRPr="00000000" w:rsidDel="00000000">
        <w:rPr>
          <w:vertAlign w:val="superscript"/>
          <w:rtl w:val="0"/>
        </w:rPr>
        <w:t xml:space="preserve">3</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14.</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4</w:t>
      </w:r>
      <w:r w:rsidR="00000000" w:rsidRPr="00000000" w:rsidDel="00000000">
        <w:rPr>
          <w:rtl w:val="0"/>
        </w:rPr>
        <w:t xml:space="preserve"> Pēc vienotas ūdens patēriņa uzskaites sistēmas ieviešanas dzīvojamā mājā, skaitītājus ar  CE atbilstības marķējumu un metroloģisko papildmarķējumu nomaina, ievērojot ūdens patēriņa skaitītāja ražotāja instrukcijā minēto lietošanas ilgumu, bet, ja tāds nav noteikts, ne vēlāk kā 10 gadu laikā pēc to uzstādīšanas,  sākot no uzstādīšanas dienas."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19.</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19. punktā norādīto ūdens patēriņa starpības sadales kārtību nepiemēro un ūdens patēriņa starpību vai tās daļu sadala starp tiem dzīvokļu īpašniekiem, uz kuriem attiecas kāds no šiem gadījumiem: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nav iesniegta informācija par ūdens patēriņa skaitītāja rādījumu noteiktajā termiņā vismaz trīs mēnešus pēc kārtas un saskaņā ar šo noteikumu 27. punktu nav noteikta cita rādījumu nolasīšanas kārtība;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2. dzīvokļa īpašnieks nav ļāvis uzstādīt ūdens patēriņa skaitītāju saskaņā ar šo noteikumu 6.1.apakšpunktu;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3. (Svītrots)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4. atkārtoti nav ļauts veikt atsevišķajā īpašumā esošo ūdens patēriņa skaitītāju pārbaudi (šo noteikumu 10. punkts), ja par šādas pārbaudes veikšanu paziņots vismaz septiņas darbdienas iepriekš;</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5. ūdens patēriņa skaitītāju pārbaudē (šo noteikumu 10. punkts) konstatēts, ka ūdens patēriņa skaitītāja pievienošanas vieta nav noplombēta vai nav noplombēta pārvaldnieka klātbūtnē atbilstoši šiem noteikumiem vai ūdens patēriņa skaitītājs, tā metroloģiskais aizsargzīmogojums (plombējums), pievienošanas vietas plombējums ir bojāts vai patvarīgi aizstāts, vai noņemts, vai ietekmēta ūdens patēriņa skaitītāja darbība;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6. atkārtoti nav ļauts pārvaldniekam vai citai dzīvokļu īpašnieku kopības pilnvarotai personai veikt atsevišķajā īpašumā ūdens patēriņa skaitītāju uzstādīšanu, nomaiņu vai nodrošināt tā nosūtīšanu pārbaudei (šo noteikumu 23.punkts), ja par šiem darbiem ir paziņots vismaz septiņas darbdienas iepriekš;</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7. (Svītrots)".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Izteikt 23.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"23. Pārvaldniekam ir tiesības pieprasīt, lai dzīvokļa īpašnieks nodrošina piekļuvi ūdens patēriņa skaitītājam un par dzīvokļu īpašnieku kopības līdzekļiem to nosūtīt pārbaudei."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Svītrot 23.</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24.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 Ja skaitītājs ir uzstādīts un neatbilst noteiktajām prasībām, izdevumus, kas saistīti ar pārbaudi vai pareizu uzstādīšanu, sedz attiecīgi dzīvokļa īpašnieks, pārvaldnieks vai pakalpojuma sniedzējs."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28.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"28. Ja ir paredzama dzīvokļa īpašnieka prombūtne, kuras laikā atsevišķo īpašumu neizmantos neviena persona un netiks nodrošināta ūdens patēriņa skaitītāju rādījumu nolasīšana vai citu dzīvokļa īpašniekam vai pārvaldniekam, vai citai pilnvarotajai personai šajos noteiktumos minēto pienākumu izpilde, dzīvokļa īpašnieks vismaz septiņas darbdienas iepriekš par to informē pārvaldnieku, norādot prombūtnes laiku, kas nepārsniedz trīs mēnešus. Ja plānota prombūtne, ilgāka par trim mēnešiem, dzīvokļa īpašnieks atkārtoti par to informē pārvaldnieku."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Izteikt 30.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"30. Ja ūdens patēriņa sadales aprēķinā trīs mēnešus pēc kārtas veidojas ūdens patēriņa starpība, kas ir lielāka par 20 %, pārvaldniekam ir pienākums divu mēnešu laikā noskaidrot ūdens patēriņa starpības rašanās iemeslus, informēt dzīvokļu īpašniekus par nepieciešamajiem pasākumiem ūdens patēriņa starpības samazināšanai un kopā ar dzīvokļu īpašniekiem izvērtēt iespēju tos īstenot. Ja pārvaldnieks šajā punktā noteiktos pienākumus nevar veikt divu mēnešu laikā, par to informē dzīvokļu īpašniekus, norādot plānoto termiņu."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Izteikt 30.</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1</w:t>
      </w:r>
      <w:r w:rsidR="00000000" w:rsidRPr="00000000" w:rsidDel="00000000">
        <w:rPr>
          <w:rtl w:val="0"/>
        </w:rPr>
        <w:t xml:space="preserve"> Ja ūdens patēriņa sadales aprēķinā ūdens patēriņa starpība ilgāk par trim mēnešiem pēc kārtas pārsniedz šo noteikumu 30. punktā minēto apjomu, ieskaitot mēnesi pēc ūdensapgādes sistēmas apskates, ko pārvaldnieks veicis, lai noskaidrotu ūdens patēriņa starpības iemeslus, atkārtotu apskati pārvaldnieks veic divu mēnešu laikā, ja dzīvokļu īpašnieku kopība nav pieņēmusi lēmumu par ūdens patēriņa starpības samazināšanas pasākumiem."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Svītrot 30.</w:t>
      </w:r>
      <w:r w:rsidR="00000000" w:rsidRPr="00000000" w:rsidDel="00000000">
        <w:rPr>
          <w:vertAlign w:val="superscript"/>
          <w:rtl w:val="0"/>
        </w:rPr>
        <w:t xml:space="preserve">2</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Svītrot 33.</w:t>
      </w:r>
      <w:r w:rsidR="00000000" w:rsidRPr="00000000" w:rsidDel="00000000">
        <w:rPr>
          <w:vertAlign w:val="superscript"/>
          <w:rtl w:val="0"/>
        </w:rPr>
        <w:t xml:space="preserve">3</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Svītrot 33.</w:t>
      </w:r>
      <w:r w:rsidR="00000000" w:rsidRPr="00000000" w:rsidDel="00000000">
        <w:rPr>
          <w:vertAlign w:val="superscript"/>
          <w:rtl w:val="0"/>
        </w:rPr>
        <w:t xml:space="preserve">4</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Svītrot 33.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Svītrot 33.</w:t>
      </w:r>
      <w:r w:rsidR="00000000" w:rsidRPr="00000000" w:rsidDel="00000000">
        <w:rPr>
          <w:vertAlign w:val="superscript"/>
          <w:rtl w:val="0"/>
        </w:rPr>
        <w:t xml:space="preserve">6</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Svītrot 33.</w:t>
      </w:r>
      <w:r w:rsidR="00000000" w:rsidRPr="00000000" w:rsidDel="00000000">
        <w:rPr>
          <w:vertAlign w:val="superscript"/>
          <w:rtl w:val="0"/>
        </w:rPr>
        <w:t xml:space="preserve">7</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Izteikt 35.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 Šajos noteikumos noteiktās tiesības pārbaudīt atsevišķajā īpašumā uzstādīto ūdens patēriņa skaitītāju rādījumus, darbību un plombu tehnisko stāvokli, pieprasīt skaitītāja pirmstermiņa pārbaudes veikšanu vai nomaiņu, kā arī no šiem noteikumiem izrietošos pienākumus veikt ūdens patēriņa skaitītāju uzstādīšanu un nomaiņu atsevišķajos īpašumos, kā arī pienākumu pārvaldniekam noskaidrot ūdens patēriņa starpības rašanās iemeslus, ja pārbaudes paredzēts veikt atsevišķajos īpašumos, nepiemēro ārkārtējā situācijā, kuru Ministru kabinets izsludinājis saistībā ar epidēmiju vai pandēmiju."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Svītrot 36.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Izteikt 37.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 Kārtību, kādā nodrošina ūdens patēriņa skaitītāju uzstādīšanu, nomaiņu un pirmstermiņa pārbaudi dzīvoklī, nedzīvojamā telpā un mākslinieka darbnīcā, kas vienota visā dzīvojamā mājā, piemēro, ciktāl tā nav pretrunā ar šo noteikumu 35.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Izteikt 38.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"38. Ja dzīvokļa īpašnieks ārkārtējās situācijas laikā, kuru Ministru kabinets izsludinājis saistībā ar epidēmiju vai pandēmiju, nav iesniedzis informāciju par ūdens patēriņa skaitītāja rādījumu vai šo informāciju nevar iesniegt ūdens patēriņa skaitītāja darbības traucējumu dēļ, kā arī šo noteikumu 28. punktā noteiktajā kārtībā dzīvokļa īpašnieks nav informējis par prombūtni, ūdens patēriņu dzīvokļa īpašniekam aprēķina, ņemot vērā konkrētā atsevišķā īpašuma vidējo ūdens patēriņu par pēdējiem trim mēnešiem, kuros nav piemērots šo noteikumu 19.</w:t>
      </w:r>
      <w:r w:rsidR="00000000" w:rsidRPr="00000000" w:rsidDel="00000000">
        <w:rPr>
          <w:vertAlign w:val="superscript"/>
          <w:rtl w:val="0"/>
        </w:rPr>
        <w:t xml:space="preserve">1 </w:t>
      </w:r>
      <w:r w:rsidR="00000000" w:rsidRPr="00000000" w:rsidDel="00000000">
        <w:rPr>
          <w:rtl w:val="0"/>
        </w:rPr>
        <w:t xml:space="preserve">punkts."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Izteikt 39.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"39. Šo noteikumu 19.</w:t>
      </w:r>
      <w:r w:rsidR="00000000" w:rsidRPr="00000000" w:rsidDel="00000000">
        <w:rPr>
          <w:vertAlign w:val="superscript"/>
          <w:rtl w:val="0"/>
        </w:rPr>
        <w:t xml:space="preserve">1 </w:t>
      </w:r>
      <w:r w:rsidR="00000000" w:rsidRPr="00000000" w:rsidDel="00000000">
        <w:rPr>
          <w:rtl w:val="0"/>
        </w:rPr>
        <w:t xml:space="preserve">punktu nepiemēro, ciktāl tas attiecas uz šo noteikumu 35. un 38. punktā minētajiem gadījumiem."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Papildināt ar 40.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"40. Jautājumu par vienotas kārtības ūdens patēriņa uzskaites sistēmas ieviešanu izlemj līdz 2027.gada 1.janvārim, ievērojot dzīvojamās mājas īpašnieka un pārvaldnieka tiesību un pienākumu sadalījumu."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Papildināt ar informatīvo atsauci uz Eiropas Savienības direktīvām šādā redakcijā:</w:t>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b w:val="1"/>
          <w:rtl w:val="0"/>
        </w:rPr>
        <w:t xml:space="preserve"/>
      </w:r>
      <w:r w:rsidR="00000000" w:rsidRPr="00000000" w:rsidDel="00000000">
        <w:rPr>
          <w:b w:val="1"/>
          <w:rtl w:val="0"/>
        </w:rPr>
        <w:t xml:space="preserve">"Informatīva atsauce uz Eiropas Savienības direktīvām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Noteikumos iekļautas tiesību normas, kas izriet no Eiropas Parlamenta un Padomes 2023. gada 13. septembra Direktīvas (ES) 2023/1791 par energoefektivitāti un ar ko groza Regulu (ES) 2023/955 (pārstrādātā redakcija)."</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25-TA-510</w:t>
    </w:r>
    <w:r>
      <w:br/>
    </w:r>
    <w:r w:rsidR="00000000" w:rsidRPr="00000000" w:rsidDel="00000000">
      <w:rPr>
        <w:rtl w:val="0"/>
      </w:rPr>
      <w:t xml:space="preserve">Izdrukāts 29.07.2026. 22.00 - 1.0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25-TA-510</w:t>
    </w:r>
    <w:r>
      <w:br/>
    </w:r>
    <w:r w:rsidR="00000000" w:rsidRPr="00000000" w:rsidDel="00000000">
      <w:rPr>
        <w:rtl w:val="0"/>
      </w:rPr>
      <w:t xml:space="preserve">Izdrukāts 29.07.2026. 22.00 - 1.0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noteikumu_(grozījumu)_projekts_25-TA-510.docx</dc:title>
</cp:coreProperties>
</file>

<file path=docProps/custom.xml><?xml version="1.0" encoding="utf-8"?>
<Properties xmlns="http://schemas.openxmlformats.org/officeDocument/2006/custom-properties" xmlns:vt="http://schemas.openxmlformats.org/officeDocument/2006/docPropsVTypes"/>
</file>