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24. oktobrī (prot. Nr. 53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3. maija noteikumos Nr. 272 "Noteikumi par kompensāciju par vakcīnas pret Covid-19 infekciju blakusparādību izraisīto smagu vai vidēji smagu kaitējumu pacienta veselībai vai dzīvībai"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pārvaldības likuma 49.</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w:t>
      </w:r>
      <w:r w:rsidR="00000000" w:rsidRPr="00000000" w:rsidDel="00000000">
        <w:rPr>
          <w:rStyle w:val="paragraph"/>
          <w:i w:val="1"/>
          <w:rtl w:val="0"/>
        </w:rPr>
        <w:t xml:space="preserve">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3. maija noteikumos Nr. 272 "Noteikumi par kompensāciju par vakcīnas pret Covid-19 infekciju blakusparādību izraisīto smagu vai vidēji smagu kaitējumu pacienta veselībai vai dzīvībai" (Latvijas Vēstnesis, 2022, 87.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Covid-19 infekcijas izplatības pārvaldības likuma 49.</w:t>
      </w:r>
      <w:r w:rsidR="00000000" w:rsidRPr="00000000" w:rsidDel="00000000">
        <w:rPr>
          <w:vertAlign w:val="superscript"/>
          <w:rtl w:val="0"/>
        </w:rPr>
        <w:t xml:space="preserve">7</w:t>
      </w:r>
      <w:r w:rsidR="00000000" w:rsidRPr="00000000" w:rsidDel="00000000">
        <w:rPr>
          <w:rtl w:val="0"/>
        </w:rPr>
        <w:t xml:space="preserve"> panta pirmo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izmaksājamās kompensācijas apmēru atbilstoši pacienta veselībai vai dzīvībai radītā kaitējuma smagumam."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Kompensāciju piešķir, ja pacienta veselībai vai dzīvībai radītais smagais vai vidēji smagais kaitējums ir tieši saistīts ar vakcīnas pret Covid-19 infekciju (turpmāk – vakcīna pret Covid-19) izraisītu blakusparādību un ir spēkā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pacients ir vakcinēts Latvijā ar vakcīnu pret Covid-19, kura reģistrēta centralizētā reģistrācijas procedūrā atbilstoši Eiropas Parlamenta un Padomes 2004. gada 31. marta Regulai (EK) Nr. 726/2004, ar ko nosaka cilvēkiem paredzēto un veterināro zāļu reģistrēšanas un uzraudzības Kopienas procedūras un izveido Eiropas Zāļu aģentūru, un viņa veselībai vai dzīvībai ir radīts smags vai vidēji smags kaitējums;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blakusparādība ir minēta vakcīnas pret Covid-19 zāļu aprakstā;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pacientam ir paliekoši vai ilgstoši veselības traucējumi, kuri ilguši vismaz 26 nedēļas, skaitot no kaitējuma rašanās dienas, vai ir iestājusies pacienta nāve."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Lai pieprasītu kompensāciju, šo noteikumu 3. punktā minētais pacients vai viņa pārstāvis (turpmāk – iesniedzējs), ievērojot Covid-19 infekcijas izplatības pārvaldības likuma 49.</w:t>
      </w:r>
      <w:r w:rsidR="00000000" w:rsidRPr="00000000" w:rsidDel="00000000">
        <w:rPr>
          <w:vertAlign w:val="superscript"/>
          <w:rtl w:val="0"/>
        </w:rPr>
        <w:t xml:space="preserve">7</w:t>
      </w:r>
      <w:r w:rsidR="00000000" w:rsidRPr="00000000" w:rsidDel="00000000">
        <w:rPr>
          <w:rtl w:val="0"/>
        </w:rPr>
        <w:t xml:space="preserve"> panta trešajā daļā paredzētos kompensācijas prasījuma termiņus, aizpilda un iesniedz aģentūrā kompensācijas prasījuma iesniegumu (turpmāk – iesniegums) atbilstoši šo noteikumu 2. pielikumam, attiecīgās jomas ārsta speciālista vai ģimenes ārsta slēdzienu par iespējamo cēloņsakarību starp vakcīnas pret Covid-19 izraisīto blakusparādību un pacienta veselībai vai dzīvībai radīto kaitējumu (turpmāk – ārsta slēdziens) atbilstoši šo noteikumu 3. pielikumam, kā arī medicīniskos dokumentus, kas to apliecina."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Ja iesniegumu iesniedz par personu līdz 18 gadu vecumam vai  par personu, kurai noteikta aizgādnība, vai iesniegumu iesniedz uz pilnvarojuma pamata, tad iesniegumam pievieno dokumentu, kas apliecina likumiskā pārstāvja, aizgādņa vai pilnvarotās personas pārstāvības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Aģentūra pēc iesnieguma saņemšanas izvērtē tajā iekļauto informāciju un pievienotos dokumentus. Ja aģentūra konstatē, ka iesniegums vai pievienotie dokumenti ir nepilnīgi, tā 15 darbdienu laikā pēc iesnieguma saņemšanas rakstiski pieprasa iesniedzējam mēneša laikā iesniegt papildu informāciju. Šajā gadījumā šo noteikumu 8. punktā minētais termiņš tiek apturēts līdz dienai, kad aģentūrā iesniegta pieprasītā papildu informācija vai beidzies informācijas iesniegšanai noteiktais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Ja aģentūra konstatē, ka ārsta slēdziens ir nepilnīgs, tā 15 darbdienu laikā pēc iesnieguma saņemšanas rakstiski pieprasa ārstam iesniegt papildu informāciju. Šajā gadījumā šo noteikumu 8. punktā minētais termiņš tiek apturēts līdz dienai, kad aģentūrā iesniegta pieprasītā papildu informācija vai beidzies informācijas iesniegšanai noteiktais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nav pievienots ārsta slēdziens un medicīniskie dokumenti, kas apliecina iespējamo cēloņsakarību starp vakcīnas pret Covid-19 izraisīto blakusparādību un pacienta veselībai vai dzīvībai radīto kaitējumu, un attiecīgā informācija nav iesniegta arī pēc aģentūras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iespējamo cēloņsakarību starp vakcīnas pret Covid-19 izraisīto blakusparādību un pacienta veselībai vai dzīvībai radīto smago vai vidēji smago kaitējumu."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aģentūra konstatē šo noteikumu 9.2. apakšpunktā minēto iespējamo cēloņsakarību, tā 15 darbdienu laikā sagatavo visu nepieciešamo informāciju un medicīnisko dokumentāciju un iesniedz to klīniskās universitātes slimnīcas attiecīgās jomas ārstam speciālistam (turpmāk – eksperts) izvērtēšanai, lai konstatētu šo noteikumu 9.3. apakšpunktā minēto cēloņsakarību vai tās neesību, kā arī atzinuma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Aģentūra šo noteikumu 10. punktā minēto atzinumu pieprasa trim attiecīgās jomas ekspertiem, ja kompensācijas prasījuma iesnieguma izskatīšanas laikā, vērtējot pacientam radīto kaitējumu, kas, iespējams, atbilst smagam kaitējumam, konstatē, ka tas ir tieši saistīts ar vakcīnas pret Covid-19 izraisītu blakusparādību un atbilst šo noteikumu 1. pielikuma 5. punktā noteiktajām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nav konstatēta cēloņsakarība starp pacienta veselībai vai dzīvībai radīto smago vai vidēji smago kaitējumu un vakcīnas pret Covid-19 izraisīto blakusparādību;".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"15.5. pacients nav ievērojis ārsta noteikto un medicīniski pamatoto ārstēšanu, un šī iemesla dēļ ir apgrūtināta atveseļošanās vai paildzināts ārstēšanās laiks."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Iesniedzējs triju darbdienu laikā pēc lēmuma saņemšanas iesniedz aģentūrā informāciju par kredītiestādes vai pasta norēķinu sistēmas kontu, kurā ieskaitāma aprēķinātā kompensācija (norēķinu iestādes nosaukums, bankas kods, konta numurs, personas kods tai personai, uz kuras vārda atvērts kredītiestādes vai pasta norēķinu sistēmas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nepilngadīgā pacienta likumiskajam pārstāvim, aizgādnim vai pilnvarotajai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23-TA-379</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23-TA-379</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noteikumu_(grozījumu)_projekts_23-TA-379.docx</dc:title>
</cp:coreProperties>
</file>

<file path=docProps/custom.xml><?xml version="1.0" encoding="utf-8"?>
<Properties xmlns="http://schemas.openxmlformats.org/officeDocument/2006/custom-properties" xmlns:vt="http://schemas.openxmlformats.org/officeDocument/2006/docPropsVTypes"/>
</file>