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[23-TA-2608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[23-TA-2608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Kritēriji atzinuma sniegšanai par medicīnisko indikāciju noteikšanu vieglā automobiļa speciālai pielāgošanai un pabalsta saņemšanai transporta izdevumu kompensēšanai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hd w:fill="#f1c40f" w:val="clear"/>
          <w:rtl w:val="0"/>
        </w:rPr>
        <w:t xml:space="preserve">1. Vienas kājas amputācijas stumbrs augšstilba līmenī vai abu kāju amputācijas stumbri augšstilba vai apakšstilba līmenī (neatkarīgi no protezēšanas iespējām).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2. Neprotezējams vienas kājas amputācijas stumbrs apakšstilba </w:t>
      </w:r>
      <w:r w:rsidR="00000000" w:rsidRPr="00000000" w:rsidDel="00000000">
        <w:rPr>
          <w:shd w:fill="#f1c40f" w:val="clear"/>
          <w:rtl w:val="0"/>
        </w:rPr>
        <w:t xml:space="preserve">distālā</w:t>
      </w:r>
      <w:r w:rsidR="00000000" w:rsidRPr="00000000" w:rsidDel="00000000">
        <w:rPr>
          <w:shd w:fill="#f1c40f" w:val="clear"/>
          <w:rtl w:val="0"/>
        </w:rPr>
        <w:t xml:space="preserve"> trešdaļā vai augstākā līmenī vai vienas pēdas amputācijas stumbrs (pēc </w:t>
      </w:r>
      <w:r w:rsidR="00000000" w:rsidRPr="00000000" w:rsidDel="00000000">
        <w:rPr>
          <w:shd w:fill="#f1c40f" w:val="clear"/>
          <w:rtl w:val="0"/>
        </w:rPr>
        <w:t xml:space="preserve">Pirogova</w:t>
      </w:r>
      <w:r w:rsidR="00000000" w:rsidRPr="00000000" w:rsidDel="00000000">
        <w:rPr>
          <w:shd w:fill="#f1c40f" w:val="clear"/>
          <w:rtl w:val="0"/>
        </w:rPr>
        <w:t xml:space="preserve"> vai </w:t>
      </w:r>
      <w:r w:rsidR="00000000" w:rsidRPr="00000000" w:rsidDel="00000000">
        <w:rPr>
          <w:shd w:fill="#f1c40f" w:val="clear"/>
          <w:rtl w:val="0"/>
        </w:rPr>
        <w:t xml:space="preserve">Šopara</w:t>
      </w:r>
      <w:r w:rsidR="00000000" w:rsidRPr="00000000" w:rsidDel="00000000">
        <w:rPr>
          <w:shd w:fill="#f1c40f" w:val="clear"/>
          <w:rtl w:val="0"/>
        </w:rPr>
        <w:t xml:space="preserve">), ko apstiprina ārsta speciālista slēdziens.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3. Neprotezējami abu pēdu amputācijas stumbri (pēc </w:t>
      </w:r>
      <w:r w:rsidR="00000000" w:rsidRPr="00000000" w:rsidDel="00000000">
        <w:rPr>
          <w:shd w:fill="#f1c40f" w:val="clear"/>
          <w:rtl w:val="0"/>
        </w:rPr>
        <w:t xml:space="preserve">Lisfranka</w:t>
      </w:r>
      <w:r w:rsidR="00000000" w:rsidRPr="00000000" w:rsidDel="00000000">
        <w:rPr>
          <w:shd w:fill="#f1c40f" w:val="clear"/>
          <w:rtl w:val="0"/>
        </w:rPr>
        <w:t xml:space="preserve">) un augstākā līmenī, ko apstiprina ārsta speciālista slēdziens.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4. Vienas kājas saīsinājums, ne mazāks par 7 cm, ja tas rada izteiktus pārvietošanas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Vienas kājas dziļa parēze (plēģija).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Hemiplēģija vai izteikta hemiparēze.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Abu kāju mērena vai izteikta parēze (paraparēze).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8. Hroniska apakšējās ekstremitātes artēriju </w:t>
      </w:r>
      <w:r w:rsidR="00000000" w:rsidRPr="00000000" w:rsidDel="00000000">
        <w:rPr>
          <w:shd w:fill="#f1c40f" w:val="clear"/>
          <w:rtl w:val="0"/>
        </w:rPr>
        <w:t xml:space="preserve">išēmija</w:t>
      </w:r>
      <w:r w:rsidR="00000000" w:rsidRPr="00000000" w:rsidDel="00000000">
        <w:rPr>
          <w:shd w:fill="#f1c40f" w:val="clear"/>
          <w:rtl w:val="0"/>
        </w:rPr>
        <w:t xml:space="preserve">, vienlaikus izpildoties šādiem nosacījumiem - </w:t>
      </w:r>
      <w:r w:rsidR="00000000" w:rsidRPr="00000000" w:rsidDel="00000000">
        <w:rPr>
          <w:shd w:fill="#f1c40f" w:val="clear"/>
          <w:rtl w:val="0"/>
        </w:rPr>
        <w:t xml:space="preserve">intermitējošā</w:t>
      </w:r>
      <w:r w:rsidR="00000000" w:rsidRPr="00000000" w:rsidDel="00000000">
        <w:rPr>
          <w:shd w:fill="#f1c40f" w:val="clear"/>
          <w:rtl w:val="0"/>
        </w:rPr>
        <w:t xml:space="preserve"> </w:t>
      </w:r>
      <w:r w:rsidR="00000000" w:rsidRPr="00000000" w:rsidDel="00000000">
        <w:rPr>
          <w:shd w:fill="#f1c40f" w:val="clear"/>
          <w:rtl w:val="0"/>
        </w:rPr>
        <w:t xml:space="preserve">klaudikācija</w:t>
      </w:r>
      <w:r w:rsidR="00000000" w:rsidRPr="00000000" w:rsidDel="00000000">
        <w:rPr>
          <w:shd w:fill="#f1c40f" w:val="clear"/>
          <w:rtl w:val="0"/>
        </w:rPr>
        <w:t xml:space="preserve"> distancē līdz 200 metriem, miera vai nakts sāpes, perifēra </w:t>
      </w:r>
      <w:r w:rsidR="00000000" w:rsidRPr="00000000" w:rsidDel="00000000">
        <w:rPr>
          <w:shd w:fill="#f1c40f" w:val="clear"/>
          <w:rtl w:val="0"/>
        </w:rPr>
        <w:t xml:space="preserve">neiropātija</w:t>
      </w:r>
      <w:r w:rsidR="00000000" w:rsidRPr="00000000" w:rsidDel="00000000">
        <w:rPr>
          <w:shd w:fill="#f1c40f" w:val="clear"/>
          <w:rtl w:val="0"/>
        </w:rPr>
        <w:t xml:space="preserve">, kā arī </w:t>
      </w:r>
      <w:r w:rsidR="00000000" w:rsidRPr="00000000" w:rsidDel="00000000">
        <w:rPr>
          <w:shd w:fill="#f1c40f" w:val="clear"/>
          <w:rtl w:val="0"/>
        </w:rPr>
        <w:t xml:space="preserve">išēmiska</w:t>
      </w:r>
      <w:r w:rsidR="00000000" w:rsidRPr="00000000" w:rsidDel="00000000">
        <w:rPr>
          <w:shd w:fill="#f1c40f" w:val="clear"/>
          <w:rtl w:val="0"/>
        </w:rPr>
        <w:t xml:space="preserve"> čūla uz apakšstilba/pēdas vai pirkstu gangrēna.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Gūžas vai ceļa locītavas smaga osteoartroze.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Abu pēdu locītavu izteikta kontraktūra vai ankiloze funkcionāli neizdevīgā stāvoklī.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11. Stāvoklis pēc apakšējo ekstremitāšu lielo locītavu (gūžas, ceļa) endoprotezēšanas, ja saglabājas izteikti pārvietošanās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Izteikta smadzenīšu ataksija vai izteikti ekstrapiramidāli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Abu kāju elefantiāze IV pakāpē vai hroniska venoza nepietiekamība IV un augstākā pakāpē ar dziļiem ādas trofikas traucējumiem.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Nieru mazspēja, ja nepieciešama hemodialīze.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shd w:fill="#f1c40f" w:val="clear"/>
          <w:rtl w:val="0"/>
        </w:rPr>
        <w:t xml:space="preserve">Ļaundabīgi audzēji terminālā stadijā, ja ir nelabvēlīga prognoze un persona saņem </w:t>
      </w:r>
      <w:r w:rsidR="00000000" w:rsidRPr="00000000" w:rsidDel="00000000">
        <w:rPr>
          <w:shd w:fill="#f1c40f" w:val="clear"/>
          <w:rtl w:val="0"/>
        </w:rPr>
        <w:t xml:space="preserve">simptomātisku</w:t>
      </w:r>
      <w:r w:rsidR="00000000" w:rsidRPr="00000000" w:rsidDel="00000000">
        <w:rPr>
          <w:shd w:fill="#f1c40f" w:val="clear"/>
          <w:rtl w:val="0"/>
        </w:rPr>
        <w:t xml:space="preserve"> terapiju.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Dekompensēta sirds mazspēja ar ascītu un anasarku </w:t>
      </w:r>
      <w:r w:rsidR="00000000" w:rsidRPr="00000000" w:rsidDel="00000000">
        <w:rPr>
          <w:shd w:fill="#f1c40f" w:val="clear"/>
          <w:rtl w:val="0"/>
        </w:rPr>
        <w:t xml:space="preserve">vai ļoti smaga elpošanas nepietiekamība ar 24 stundu skābekļa atkarību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 Uzvedības un emocionāli traucējumi, kuri izpaužas ar atkārtotu un persistējošu asociālu, agresīvu vai izaicinošu uzvedību un rada izteiktus pārvietošanās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Šajā pielikumā neminētas slimības, kuras rada izteiktus pārvietošanās traucējumus </w:t>
      </w:r>
      <w:r w:rsidR="00000000" w:rsidRPr="00000000" w:rsidDel="00000000">
        <w:rPr>
          <w:shd w:fill="#f1c40f" w:val="clear"/>
          <w:rtl w:val="0"/>
        </w:rPr>
        <w:t xml:space="preserve"> vai tādus traucējumus, kuru dēļ persona pat ar citas personas pastāvīgu atbalstu nevar izmantot sabiedriskā transporta pakalpojumus</w:t>
      </w:r>
      <w:r w:rsidR="00000000" w:rsidRPr="00000000" w:rsidDel="00000000">
        <w:rPr>
          <w:rtl w:val="0"/>
        </w:rPr>
        <w:t xml:space="preserve">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