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r>
        <w:br/>
      </w:r>
      <w:r w:rsidR="00000000" w:rsidRPr="00000000" w:rsidDel="00000000">
        <w:rPr>
          <w:rStyle w:val="paragraph"/>
          <w:i w:val="1"/>
          <w:rtl w:val="0"/>
        </w:rPr>
        <w:t xml:space="preserve">(MK 28.06.2022. noteikumu Nr. 390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gadījumus, kuros ir piemērojama atļaujas un saskaņojuma izdošana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28.06.2022. noteikumiem Nr. 390)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w:t>
      </w:r>
      <w:r w:rsidR="00000000" w:rsidRPr="00000000" w:rsidDel="00000000">
        <w:rPr>
          <w:rtl w:val="0"/>
        </w:rPr>
        <w:t xml:space="preserve">Būvniecības likumā</w:t>
      </w:r>
      <w:r w:rsidR="00000000" w:rsidRPr="00000000" w:rsidDel="00000000">
        <w:rPr>
          <w:rtl w:val="0"/>
        </w:rPr>
        <w:t xml:space="preserve"> noteiktajā kārtībā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minētajos termiņos. Būvdarbus var uzsākt pēc attiecīgā lēmuma pieņemšanas un atzīmju izdarīšanas par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būvniecības ieceres dokumentāciju (būvprojektu), pieņem lēmumu un izdara atbilstošas atzīmes būvniecības informācijas sistēmā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 par </w:t>
      </w:r>
      <w:r w:rsidR="00000000" w:rsidRPr="00000000" w:rsidDel="00000000">
        <w:rPr>
          <w:rtl w:val="0"/>
        </w:rPr>
        <w:t xml:space="preserve">Būvniecības likuma</w:t>
      </w:r>
      <w:r w:rsidR="00000000" w:rsidRPr="00000000" w:rsidDel="00000000">
        <w:rPr>
          <w:rtl w:val="0"/>
        </w:rPr>
        <w:t xml:space="preserve"> 14. panta trešās daļas 1.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14. panta trešās daļas 2.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w:t>
      </w:r>
      <w:r w:rsidR="00000000" w:rsidRPr="00000000" w:rsidDel="00000000">
        <w:rPr>
          <w:rtl w:val="0"/>
        </w:rPr>
        <w:t xml:space="preserve"> daļā minēto jautājumu, kā arī par izmaiņām būvatļaujā gadījumos, kad mainās būvatļaujas adresāts, būvdarbu vadītājs, būvuzraugs vai autoruzraugs;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darbdienu laikā – atzīmi par projektēšanas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piecu darbdienu laikā no dienas, kad būvniecības informācijas sistēmā iesniegti dati, kas apliecina visu attiecīgo nosacījumu izpildi, – atzīmi par būvdarbu uzsākšanas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otrā daļa attiecībā uz atļaujas un saskaņojuma izdošanu ar noklusējumu ir piemērojama Nacionālās kultūras mantojuma pārvaldes lēmumiem būvniecības administratīvajā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trešā daļa attiecībā uz saskaņojuma izdošanu ar noklusējumu ir piemērojama, ja ir ievēroti būvnormatīvā noteiktie šādu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ja būvniecībai nepieciešama būvatļauja. Būvprojekta ekspertīze nav jāveic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par būvprojektu, viņam par to ir pienākums informēt Ekonomikas ministriju un Būvniecības valsts kontroles biroju (turpmāk – birojs), ja konstatētie trūkumi skar Būvniecības likumā noteiktās būtiskās būvei izvirzītās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tās nesošo konstrukciju vai to daļu konstruktīvais risinājums, kas samazina būves mehānisko stiprību, stabilitāti, ugunsdrošību vai lietošanas drošumu, ko atbilstoši šo noteikumu 67.</w:t>
      </w:r>
      <w:r w:rsidR="00000000" w:rsidRPr="00000000" w:rsidDel="00000000">
        <w:rPr>
          <w:vertAlign w:val="superscript"/>
          <w:rtl w:val="0"/>
        </w:rPr>
        <w:t xml:space="preserve">1</w:t>
      </w:r>
      <w:r w:rsidR="00000000" w:rsidRPr="00000000" w:rsidDel="00000000">
        <w:rPr>
          <w:rtl w:val="0"/>
        </w:rPr>
        <w:t xml:space="preserve"> punktam izmaiņu būvprojektā ir norādījis būvprojekta izstrādātājs, tad būvniecības ierosinātājam ir pienākums veikt atkārtotu attiecīgo būvprojekta daļu ekspertīzi, ievērojot šo noteikumu 69. punktu. Izmaiņu būvprojekta būvekspertīzes atzinumu pievieno izmaiņu būvprojektam līdz būvdarbu atsākšanas brīdim, ja tie ir pārtraucami, vai līdz objekta nodošanai ekspluatācijā.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Izmaiņu būvprojektā, ja tiek mainīts būves, tās nesošo konstrukciju vai to daļu konstruktīvais risinājums, būvprojekta izstrādātājam skaidrojošā aprakstā ir jānorāda ietekme uz iepriekš ekspertēto būves mehānisko stiprību, stabilitāti, ugunsdrošību vai lietošanas drošumu.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būvniecības procesa dalībnieki vienojas par izmaiņām būvprojektā, būvdarbus pārtrauc būvē vai tās daļā, kuru skar izmaiņas, līdz izmaiņu būvprojekta pievienošanai un apstiprināšanai būvniecības informācijas sistēmā (ja būvniecības process noris, izmantojot būvniecības informācijas sistēmu) un saskaņošanai ar institūciju, kura pilda būvvaldes funkcijas, normatīvajos aktos noteiktajos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saskaņā ar šo noteikumu 60. punktu ir jāveic atkārtota būvprojekta ekspertīze un būve tiek ekspluatēta, būvdarbus būves daļā, kuru skar konstruktīvā risinājuma izmaiņas, pārtrauc un tos var atsākt tikai pēc tam, kad ir saņemts pozitīvs būvekspertīzes atzinums.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būvprojektam ir izstrādātas visas nepieciešamās daļas, būvprojekts atbilst vietējās pašvaldības teritorijas plānojumam, lokālplānojumam (ja tāds ir izstrādāts) un detālplānojumam (ja tas nepieciešams saskaņā ar normatīvajiem aktiem) (izņemot gadījumu, ja būvprojekts attiecas uz nacionālo interešu objektu), kā arī ir saņemta tehnisko noteikumu izdevēja piekrišana būvprojekta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28.06.2022. noteikumiem Nr. 390)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ar MK 25.10.2022. noteikumiem Nr. 674)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 (tai skaitā Valsts vides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būvniecības ieceres dokumentācijas vai tās izmaiņu būvekspertīze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 Ja būvniecības process noris, neizmantojot būvniecības informācijas sistēmu, informāciju par būvniecības atkritumiem norāda apliecinājumā par būves vai tās daļas gatavību ekspluatācijai vai būves nojaukšanu, apliecinājuma kartes II daļā vai paskaidrojuma raksta II daļā, ierosinot būves nodošanu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 Ja līdz 2022. gada 30. jūnijam būvniecības informācijas sistēmā ir veikta atzīme par būvdarbu uzsākšanas nosacījumu izpildi, informāciju par būvniecības atkritumiem var nenorādīt būvdarbu žurnālā. Informāciju par būvniecības atkritumiem norāda, būvi nododot ekspluatācijā, attiecīgajos būvnoteikumos noteiktajā kārtībā un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5.</w:t>
      </w:r>
      <w:r w:rsidR="00000000" w:rsidRPr="00000000" w:rsidDel="00000000">
        <w:rPr>
          <w:vertAlign w:val="superscript"/>
          <w:rtl w:val="0"/>
        </w:rPr>
        <w:t xml:space="preserve">1</w:t>
      </w:r>
      <w:r w:rsidR="00000000" w:rsidRPr="00000000" w:rsidDel="00000000">
        <w:rPr>
          <w:rtl w:val="0"/>
        </w:rPr>
        <w:t xml:space="preserve"> pielikuma 2.5. apakšpunkts, ciktāl tas attiecas uz būvdarbu žurnāla satura izmaiņām par norādāmo informāciju saistībā ar derīgo izrakteņu ieguvi, piemērojams ar 2024. gada 1. 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23-TA-461</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23-TA-461</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noteikumu_konsolidētā_versija_23-TA-461.docx</dc:title>
</cp:coreProperties>
</file>

<file path=docProps/custom.xml><?xml version="1.0" encoding="utf-8"?>
<Properties xmlns="http://schemas.openxmlformats.org/officeDocument/2006/custom-properties" xmlns:vt="http://schemas.openxmlformats.org/officeDocument/2006/docPropsVTypes"/>
</file>