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21. februāra noteikumos Nr. 134 "Personu apliecinošu dokumentu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Personu apliecinošu dokumentu likuma</w:t>
      </w:r>
      <w:r>
        <w:br/>
      </w:r>
      <w:r w:rsidR="00000000" w:rsidRPr="00000000" w:rsidDel="00000000">
        <w:rPr>
          <w:rStyle w:val="paragraph"/>
          <w:i w:val="1"/>
          <w:rtl w:val="0"/>
        </w:rPr>
        <w:t xml:space="preserve">4.panta ceturto daļu, 5.panta ceturto un astoto daļu</w:t>
      </w:r>
      <w:r>
        <w:br/>
      </w:r>
      <w:r w:rsidR="00000000" w:rsidRPr="00000000" w:rsidDel="00000000">
        <w:rPr>
          <w:rStyle w:val="paragraph"/>
          <w:i w:val="1"/>
          <w:rtl w:val="0"/>
        </w:rPr>
        <w:t xml:space="preserve">un 6.panta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21. februāra noteikumos Nr. 134 "Personu apliecinošu dokumentu noteikumi" (Latvijas Vēstnesis, 2012, 35. nr.; 2013, 33. nr.; 2015, 19., 93. nr.; 2017, 173. nr.; 2019, 176. nr.; 2021, 7A., 200. nr.; 2022, 209.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iekšlietu ministrs vai Valsts policijas priekšnieka pilnvarotais darbinieks ir pieņēmis lēmumu par aizliegumu Latvijas pilsonim, nepilsonim, personai, kurai Latvijas Republikā piešķirts bezvalstnieka vai alternatīvais statuss, bēglim vai trešās valsts pilsonim izceļot no Latvijas Republikas, personas apliecības vai uzturēšanās atļaujas, kas izsniegta pēc lēmuma paziņošanas, mašīnlasāmajā zonā norāda šādu tekstu: "Šis dokuments nav derīgs ceļošanai/</w:t>
      </w:r>
      <w:r w:rsidR="00000000" w:rsidRPr="00000000" w:rsidDel="00000000">
        <w:rPr>
          <w:i w:val="1"/>
          <w:rtl w:val="0"/>
        </w:rPr>
        <w:t xml:space="preserve">This document is not valid for travel</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Pārvaldes rīcībā esošo Latvijas pilsoņa, nepilsoņa, personas, kurai Latvijas Republikā piešķirts bezvalstnieka vai alternatīvais statuss, bēgļa vai trešās valsts pilsoņa personu apliecinošo dokumentu, kas nodots glabāšanai pārvaldē, jo pieņemts lēmums par aizliegumu personai izceļot no Latvijas Republikas, glabā iekšlietu ministra vai Valsts policijas priekšnieka pilnvarotā darbinieka lēmumā norādīto termiņu. Pēc glabāšanas termiņa beigām pārvalde personai atdod tās personu apliecinošo dokumentu, ja tas nav kļuvis lietošanai nederīgs."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Latvijas pilsoņa vai Latvijas nepilsoņa personas apliecību personai, attiecībā uz kuru iekšlietu ministrs vai Valsts policijas priekšnieka pilnvarotais darbinieks ir pieņēmis lēmumu par aizliegumu izceļot no Latvijas Republikas, izdod uz lēmumā norādīto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Uzturēšanās atļauju izdod uz lēmumā par uzturēšanās atļaujas izsniegšanu norādīto termiņu, bet ne ilgāku par pieciem gadiem. Personai, attiecībā uz kuru iekšlietu ministrs vai Valsts policijas priekšnieka pilnvarotais darbinieks ir pieņēmis lēmumu par aizliegumu izceļot no Latvijas Republikas, uzturēšanās atļauju izdod uz lēmumā norādīto termiņu."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22-TA-1315</w:t>
    </w:r>
    <w:r>
      <w:br/>
    </w:r>
    <w:r w:rsidR="00000000" w:rsidRPr="00000000" w:rsidDel="00000000">
      <w:rPr>
        <w:rtl w:val="0"/>
      </w:rPr>
      <w:t xml:space="preserve">Izdrukāts 30.07.2026. 00.28 - 1.0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22-TA-1315</w:t>
    </w:r>
    <w:r>
      <w:br/>
    </w:r>
    <w:r w:rsidR="00000000" w:rsidRPr="00000000" w:rsidDel="00000000">
      <w:rPr>
        <w:rtl w:val="0"/>
      </w:rPr>
      <w:t xml:space="preserve">Izdrukāts 30.07.2026. 00.28 - 1.0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noteikumu_(grozījumu)_projekts_22-TA-1315.docx</dc:title>
</cp:coreProperties>
</file>

<file path=docProps/custom.xml><?xml version="1.0" encoding="utf-8"?>
<Properties xmlns="http://schemas.openxmlformats.org/officeDocument/2006/custom-properties" xmlns:vt="http://schemas.openxmlformats.org/officeDocument/2006/docPropsVTypes"/>
</file>