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2.2.3. specifiskā atbalsta mērķa "Uzlabot dabas aizsardzību un bioloģisko daudzveidību, "zaļo" infrastruktūru, it īpaši pilsētvidē, un samazināt piesārņojumu" 2.2.3.3. pasākuma "Pasākumi bioloģiskās daudzveidības veicināšanai un saglabāšanai”  (turpmāk – pasākums) projektu iesniegumu pirmo un otro atlases kārtu;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un otrās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atlases kārtai plānoto un pieejamo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dabas aizsardzību un bioloģisko daudzveidību, izstrādājot īpaši aizsargājamo dabas teritoriju dabas aizsardzības plānus.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un otrās atlases kārtas mērķteritorija ir īpaši aizsargājamās dabas teritorijas, kam  saskaņā ar Vides aizsardzības un reģionālās attīstības ministrijas  izveidotās dabas aizsardzības plānu izvērtēšanas komisijas noteikto  prioritāri ir izstrādājami dabas aizsardzības plāni.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un otrās atlases kārtas mērķa grupa ir dabas un vides aizsardzības, uzraudzības un kontroles institūcijas, pašvaldības, kuru teritorijā atrodas īpaši aizsargājamās dabas teritorijas, kā arī šo teritoriju īpašnieki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pirmās un otrās atlases kārtu īsteno līdz 2027. gada 31. decembrim, sasniedzot iznākuma rādītāju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22 500 hektāri (pirmajā atlases kārtā - 11 250 hektāri, otrajā atlases kārtā - 11 250 hektāri).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iznākuma rādītāja vērtībā ieskaita īpaši aizsargājamas teritorijas,  kam ir izstrādāts dabas aizsardzības plāns, platību.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pirmo atlases kārtu īsteno ierobežotas projektu iesniegumu atlases veidā, bet pasākuma otro atlases kārtu -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Pasākuma ietvaros atbildīgās iestādes funkcijas pilda Vides aizsardzības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atlases kārtas īstenošanai plānotais un pieejamais kopējais attiecināmais finansējums ir vismaz 2 941 177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2 500 000</w:t>
      </w:r>
      <w:r w:rsidR="00000000" w:rsidRPr="00000000" w:rsidDel="00000000">
        <w:rPr>
          <w:i w:val="1"/>
          <w:rtl w:val="0"/>
        </w:rPr>
        <w:t xml:space="preserve"> euro</w:t>
      </w:r>
      <w:r w:rsidR="00000000" w:rsidRPr="00000000" w:rsidDel="00000000">
        <w:rPr>
          <w:rtl w:val="0"/>
        </w:rPr>
        <w:t xml:space="preserve"> un nacionālais līdzfinansējums, ko veido valsts budžeta līdzfinansējums, – vismaz 441 177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otrās atlases kārtas īstenošanai plānotais un pieejamais kopējais attiecināmais finansējums ir 2 941 177</w:t>
      </w:r>
      <w:r w:rsidR="00000000" w:rsidRPr="00000000" w:rsidDel="00000000">
        <w:rPr>
          <w:i w:val="1"/>
          <w:rtl w:val="0"/>
        </w:rPr>
        <w:t xml:space="preserve"> euro</w:t>
      </w:r>
      <w:r w:rsidR="00000000" w:rsidRPr="00000000" w:rsidDel="00000000">
        <w:rPr>
          <w:rtl w:val="0"/>
        </w:rPr>
        <w:t xml:space="preserve">, tai skaitā Eiropas Reģionālās attīstības fonda finansējums 2 500 000 </w:t>
      </w:r>
      <w:r w:rsidR="00000000" w:rsidRPr="00000000" w:rsidDel="00000000">
        <w:rPr>
          <w:i w:val="1"/>
          <w:rtl w:val="0"/>
        </w:rPr>
        <w:t xml:space="preserve">euro</w:t>
      </w:r>
      <w:r w:rsidR="00000000" w:rsidRPr="00000000" w:rsidDel="00000000">
        <w:rPr>
          <w:rtl w:val="0"/>
        </w:rPr>
        <w:t xml:space="preserve"> un nacionālais līdzfinansējums, ko veido pašvaldību budžeta līdzfinansējums, - vismaz 441 177</w:t>
      </w:r>
      <w:r w:rsidR="00000000" w:rsidRPr="00000000" w:rsidDel="00000000">
        <w:rPr>
          <w:i w:val="1"/>
          <w:rtl w:val="0"/>
        </w:rPr>
        <w:t xml:space="preserve"> 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pirmajā un otrajā atlases kārtā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pirmajā atlases kārtā attiecināmais Eiropas Reģionālās attīstības fonda finansējuma apmērs nepārsniedz 85 procentus no projekta kopējā attiecināmā finansējuma, un valsts budžeta līdzfinansējums ir vismaz 15 procenti no projekta kopējā attiecināmā finansējuma, bet pasākuma otrajā atlases kārtā attiecināmais Eiropas Reģionālās attīstības fonda finansējuma apmērs nepārsniedz 85 procentus no projekta kopējā attiecināmā finansējuma, un pašvaldības budžeta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Gadījumā, ja netiek izmantots viss projekta otrajā atlases kārtā pieejamais Eiropas Reģionālās attīstības fonda finansējums, tad neizmantotā finansējuma daļa tiek pārvirzīta pirmās atlases kārtas darbību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minimālais attiecināmo izmaksu apmērs nav mazāks par 200 000 (ieskaitot)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Vienā projektā iekļauj vienu vai vairāku īpaši aizsargājamu dabas teritoriju dabas aizsardzības plānu izstrādi.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pirmās un otrās atlases kārtas ietvaros vienas īpaši aizsargājams dabas teritorijas dabas aizsardzības plāna izstrāde tiek iekļauta vienā projektā.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 (ja to pieaicina)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ir tiešās pārvaldes iestāde, kuras kompetencē ir dabas aizsardzības politikas īstenošana sugu un biotopu aizsardzības jomā –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atlases kārtas ietvaros ir pašvaldība vai tās iestāde, kuru teritorijā atrodas īpaši aizsargājamā dabas teritorija, kam prioritāri izstrādājams dabas aizsardzības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pasākuma otrās atlases kārtas ietvaros, slēdzot rakstisku sadarbības līgumu,  projekta īstenošanai kā sadarbības partneri var piesaistīt citu pašvaldību vai tās iestādi, kuras teritorijās atrodas īpaši aizsargājamā dabas teritorija, kam prioritāri izstrādājams dabas aizsardzības plāns, un par kuru tiek sagatavots vienots projekta iesniegums.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Eiropas Reģionālās attīstības fonda finansējumu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noteiktajiem rādītājiem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pieejamajam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iesniedz vienu vai vairākus projekta iesniegumus.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iesniedzējs pirmās atlases kārtas ietvaros plāno iesniegt vairākus projekta iesniegumus, tas nodrošina, ka visi projekti kopā nodrošina šo noteikumu 5.punktā noteikto iznākuma rādītāju izpildi un nepārsniedz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sadarbībā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atbalstāmās darbības bioloģiskās daudzveidības saglabāšanai un ekosistēmu aizsardzībai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plānu izstrāde īpaši aizsargājamām dabas teritorijām;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informācijas un publicitātes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Atlases kārtas ietvaros projektiem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līgumu izmaksas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minētajām atbalstāmajām darbībām, ja šo pakalpojumu iepirkumu procedūras tiek veiktas saskaņā ar Publisko iepirkumu likumu;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attiecināmās projekta vadības un īstenošanas personāla atlīdzības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deviņu procentu apmērā no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aprīkojuma un licenču iegādes vai to nomas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2021.–2027. gada plānošanas periodā publisko informāciju par projektiem un nodrošina Eiropas Savienības fondu publicitātes, saziņas un vizuālās identitātes prasību ieviešanu, bet nepārsniedzot vienu procentu no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minētās darbības īstenošanai – zīmju valodas tulku, vieglās valodas tulkošanas, reāllaika transkripcijas un subtitru nodrošināšanas pakalpojumu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Neparedzētie izdevumi nepārsniedz trīs procentus no projekta kopējām tiešajām attiecināmajām izmaksām. Neparedzēto izdevumu izlietošanu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izmaksas ir attiecināmas no 2023. gada 1. janvāra, taču projekta darbības nevar būt pabeigtas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atlases kārtu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iestāde pasākuma pirmās atlases kārtas ietvaros  pieņem lēmumu par projekta apstiprināšanu, apstiprināšanu ar nosacījumiem vai noraidīšanu viena mēneša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pirmās un otrās atlases kārtas ietvaros projektu īsteno saskaņā ar līgumu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saņēmējam pēc projekta īstenošanas vismaz desmit gadus nodrošina īpaši aizsargājamo dabas teritoriju dabas aizsardzības plānu aktualitāti.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iepirkumos (zaļais publiskais iepirkums), kā arī publiskos iepirkumus īsteno sociāli atbildīgā veidā, piemērojot sociāli atbildīgā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ka līdzfinansēto pakalpojumu un preču izmaksas atbilst tirgus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nosacījumus, kā arī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horizontālo principu un “Vienlīdzība, iekļaušana, nediskriminācija un pamattiesību ievērošana” ievērošanu, datu uzkrāšanu un to ievadi Kohēzijas politikas fondu vienotās informācijas sistēmā projekta īstenošanas un pēcuzraudzības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pirmās atlases kārtas ietvaros pēc vienošanās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Eiropas Reģionālās attīstības fonda finansējuma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otrās atlases kārtas ietvaros pēc vienošanās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23-TA-2391</w:t>
    </w:r>
    <w:r>
      <w:br/>
    </w:r>
    <w:r w:rsidR="00000000" w:rsidRPr="00000000" w:rsidDel="00000000">
      <w:rPr>
        <w:rtl w:val="0"/>
      </w:rPr>
      <w:t xml:space="preserve">Izdrukāts 29.07.2026. 21.47 - 1.0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23-TA-2391</w:t>
    </w:r>
    <w:r>
      <w:br/>
    </w:r>
    <w:r w:rsidR="00000000" w:rsidRPr="00000000" w:rsidDel="00000000">
      <w:rPr>
        <w:rtl w:val="0"/>
      </w:rPr>
      <w:t xml:space="preserve">Izdrukāts 29.07.2026. 21.47 - 1.0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noteikumu_projekts_23-TA-2391.docx</dc:title>
</cp:coreProperties>
</file>

<file path=docProps/custom.xml><?xml version="1.0" encoding="utf-8"?>
<Properties xmlns="http://schemas.openxmlformats.org/officeDocument/2006/custom-properties" xmlns:vt="http://schemas.openxmlformats.org/officeDocument/2006/docPropsVTypes"/>
</file>