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228D" w14:textId="77777777" w:rsidR="00B55A2F" w:rsidRPr="00FB34DF" w:rsidRDefault="00B55A2F" w:rsidP="00B55A2F">
      <w:pPr>
        <w:jc w:val="right"/>
        <w:rPr>
          <w:rFonts w:ascii="Times New Roman" w:eastAsia="Times New Roman" w:hAnsi="Times New Roman" w:cs="Calibri"/>
          <w:sz w:val="28"/>
          <w:lang w:eastAsia="en-GB"/>
        </w:rPr>
      </w:pPr>
      <w:r w:rsidRPr="00FB34DF">
        <w:rPr>
          <w:rFonts w:ascii="Times New Roman" w:eastAsia="Times New Roman" w:hAnsi="Times New Roman" w:cs="Calibri"/>
          <w:sz w:val="28"/>
          <w:lang w:eastAsia="en-GB"/>
        </w:rPr>
        <w:t>1. pielikums</w:t>
      </w:r>
    </w:p>
    <w:p w14:paraId="082E50B8" w14:textId="77777777" w:rsidR="00B55A2F" w:rsidRPr="00FB34DF" w:rsidRDefault="00B55A2F" w:rsidP="00B55A2F">
      <w:pPr>
        <w:jc w:val="right"/>
        <w:rPr>
          <w:rFonts w:ascii="Times New Roman" w:eastAsia="Times New Roman" w:hAnsi="Times New Roman" w:cs="Calibri"/>
          <w:sz w:val="28"/>
          <w:lang w:eastAsia="en-GB"/>
        </w:rPr>
      </w:pPr>
      <w:r w:rsidRPr="00FB34DF">
        <w:rPr>
          <w:rFonts w:ascii="Times New Roman" w:eastAsia="Times New Roman" w:hAnsi="Times New Roman" w:cs="Calibri"/>
          <w:sz w:val="28"/>
          <w:lang w:eastAsia="en-GB"/>
        </w:rPr>
        <w:t>Ministru kabineta</w:t>
      </w:r>
    </w:p>
    <w:p w14:paraId="73DB5FFB" w14:textId="0E37CA39" w:rsidR="00B55A2F" w:rsidRPr="00FB34DF" w:rsidRDefault="00B55A2F" w:rsidP="00B55A2F">
      <w:pPr>
        <w:jc w:val="right"/>
        <w:rPr>
          <w:rFonts w:ascii="Times New Roman" w:eastAsia="Times New Roman" w:hAnsi="Times New Roman" w:cs="Calibri"/>
          <w:sz w:val="28"/>
          <w:lang w:eastAsia="en-GB"/>
        </w:rPr>
      </w:pPr>
      <w:r w:rsidRPr="00FB34DF">
        <w:rPr>
          <w:rFonts w:ascii="Times New Roman" w:eastAsia="Times New Roman" w:hAnsi="Times New Roman" w:cs="Calibri"/>
          <w:sz w:val="28"/>
          <w:lang w:eastAsia="en-GB"/>
        </w:rPr>
        <w:t>[26-TA-</w:t>
      </w:r>
      <w:r w:rsidRPr="00FB34DF">
        <w:rPr>
          <w:rFonts w:ascii="Times New Roman" w:eastAsia="Times New Roman" w:hAnsi="Times New Roman" w:cs="Calibri"/>
          <w:sz w:val="28"/>
          <w:lang w:eastAsia="en-GB"/>
        </w:rPr>
        <w:t>634</w:t>
      </w:r>
      <w:r w:rsidRPr="00FB34DF">
        <w:rPr>
          <w:rFonts w:ascii="Times New Roman" w:eastAsia="Times New Roman" w:hAnsi="Times New Roman" w:cs="Calibri"/>
          <w:sz w:val="28"/>
          <w:lang w:eastAsia="en-GB"/>
        </w:rPr>
        <w:t xml:space="preserve"> </w:t>
      </w:r>
      <w:proofErr w:type="spellStart"/>
      <w:r w:rsidRPr="00FB34DF">
        <w:rPr>
          <w:rFonts w:ascii="Times New Roman" w:eastAsia="Times New Roman" w:hAnsi="Times New Roman" w:cs="Calibri"/>
          <w:sz w:val="28"/>
          <w:lang w:eastAsia="en-GB"/>
        </w:rPr>
        <w:t>Dt</w:t>
      </w:r>
      <w:proofErr w:type="spellEnd"/>
      <w:r w:rsidRPr="00FB34DF">
        <w:rPr>
          <w:rFonts w:ascii="Times New Roman" w:eastAsia="Times New Roman" w:hAnsi="Times New Roman" w:cs="Calibri"/>
          <w:sz w:val="28"/>
          <w:lang w:eastAsia="en-GB"/>
        </w:rPr>
        <w:t>]</w:t>
      </w:r>
    </w:p>
    <w:p w14:paraId="4F707855" w14:textId="3115B906" w:rsidR="00AA624B" w:rsidRPr="00FB34DF" w:rsidRDefault="00B55A2F" w:rsidP="00B55A2F">
      <w:pPr>
        <w:jc w:val="right"/>
        <w:rPr>
          <w:rFonts w:ascii="Times New Roman" w:eastAsia="Times New Roman" w:hAnsi="Times New Roman" w:cs="Calibri"/>
          <w:sz w:val="28"/>
          <w:lang w:eastAsia="en-GB"/>
        </w:rPr>
      </w:pPr>
      <w:r w:rsidRPr="00FB34DF">
        <w:rPr>
          <w:rFonts w:ascii="Times New Roman" w:eastAsia="Times New Roman" w:hAnsi="Times New Roman" w:cs="Calibri"/>
          <w:sz w:val="28"/>
          <w:lang w:eastAsia="en-GB"/>
        </w:rPr>
        <w:t>noteikumiem Nr. [26-TA-</w:t>
      </w:r>
      <w:r w:rsidRPr="00FB34DF">
        <w:rPr>
          <w:rFonts w:ascii="Times New Roman" w:eastAsia="Times New Roman" w:hAnsi="Times New Roman" w:cs="Calibri"/>
          <w:sz w:val="28"/>
          <w:lang w:eastAsia="en-GB"/>
        </w:rPr>
        <w:t>634</w:t>
      </w:r>
      <w:r w:rsidRPr="00FB34DF">
        <w:rPr>
          <w:rFonts w:ascii="Times New Roman" w:eastAsia="Times New Roman" w:hAnsi="Times New Roman" w:cs="Calibri"/>
          <w:sz w:val="28"/>
          <w:lang w:eastAsia="en-GB"/>
        </w:rPr>
        <w:t xml:space="preserve"> </w:t>
      </w:r>
      <w:proofErr w:type="spellStart"/>
      <w:r w:rsidRPr="00FB34DF">
        <w:rPr>
          <w:rFonts w:ascii="Times New Roman" w:eastAsia="Times New Roman" w:hAnsi="Times New Roman" w:cs="Calibri"/>
          <w:sz w:val="28"/>
          <w:lang w:eastAsia="en-GB"/>
        </w:rPr>
        <w:t>Nr</w:t>
      </w:r>
      <w:proofErr w:type="spellEnd"/>
      <w:r w:rsidRPr="00FB34DF">
        <w:rPr>
          <w:rFonts w:ascii="Times New Roman" w:eastAsia="Times New Roman" w:hAnsi="Times New Roman" w:cs="Calibri"/>
          <w:sz w:val="28"/>
          <w:lang w:eastAsia="en-GB"/>
        </w:rPr>
        <w:t>]</w:t>
      </w:r>
    </w:p>
    <w:p w14:paraId="1BF3453B" w14:textId="77777777" w:rsidR="00B55A2F" w:rsidRPr="00FB34DF" w:rsidRDefault="00B55A2F" w:rsidP="00B55A2F">
      <w:pPr>
        <w:jc w:val="right"/>
        <w:rPr>
          <w:rFonts w:ascii="Times New Roman" w:hAnsi="Times New Roman" w:cs="Times New Roman"/>
          <w:sz w:val="28"/>
          <w:szCs w:val="28"/>
        </w:rPr>
      </w:pPr>
    </w:p>
    <w:p w14:paraId="28A8FBBD" w14:textId="4C5C6A7E" w:rsidR="00C92A53" w:rsidRPr="00FB34DF" w:rsidRDefault="00AA624B" w:rsidP="00C92A53">
      <w:pPr>
        <w:jc w:val="right"/>
        <w:rPr>
          <w:rFonts w:ascii="Times New Roman" w:hAnsi="Times New Roman" w:cs="Times New Roman"/>
          <w:sz w:val="28"/>
          <w:szCs w:val="28"/>
        </w:rPr>
      </w:pPr>
      <w:r w:rsidRPr="00FB34DF">
        <w:rPr>
          <w:rFonts w:ascii="Times New Roman" w:hAnsi="Times New Roman" w:cs="Times New Roman"/>
          <w:sz w:val="28"/>
          <w:szCs w:val="28"/>
        </w:rPr>
        <w:t>"</w:t>
      </w:r>
      <w:r w:rsidR="00C92A53" w:rsidRPr="00FB34DF">
        <w:rPr>
          <w:rFonts w:ascii="Times New Roman" w:hAnsi="Times New Roman" w:cs="Times New Roman"/>
          <w:sz w:val="28"/>
          <w:szCs w:val="28"/>
        </w:rPr>
        <w:t>1</w:t>
      </w:r>
      <w:r w:rsidR="00357AC1" w:rsidRPr="00FB34DF">
        <w:rPr>
          <w:rFonts w:ascii="Times New Roman" w:hAnsi="Times New Roman" w:cs="Times New Roman"/>
          <w:sz w:val="28"/>
          <w:szCs w:val="28"/>
        </w:rPr>
        <w:t>2</w:t>
      </w:r>
      <w:r w:rsidR="00C92A53" w:rsidRPr="00FB34DF">
        <w:rPr>
          <w:rFonts w:ascii="Times New Roman" w:hAnsi="Times New Roman" w:cs="Times New Roman"/>
          <w:sz w:val="28"/>
          <w:szCs w:val="28"/>
        </w:rPr>
        <w:t>. pielikums</w:t>
      </w:r>
    </w:p>
    <w:p w14:paraId="75CE57D3" w14:textId="77777777" w:rsidR="00C92A53" w:rsidRPr="00FB34DF" w:rsidRDefault="00C92A53" w:rsidP="00C92A53">
      <w:pPr>
        <w:jc w:val="right"/>
        <w:rPr>
          <w:rFonts w:ascii="Times New Roman" w:hAnsi="Times New Roman" w:cs="Times New Roman"/>
          <w:sz w:val="28"/>
          <w:szCs w:val="28"/>
        </w:rPr>
      </w:pPr>
      <w:r w:rsidRPr="00FB34DF">
        <w:rPr>
          <w:rFonts w:ascii="Times New Roman" w:hAnsi="Times New Roman" w:cs="Times New Roman"/>
          <w:sz w:val="28"/>
          <w:szCs w:val="28"/>
        </w:rPr>
        <w:t>Ministru kabineta</w:t>
      </w:r>
    </w:p>
    <w:p w14:paraId="080C3583" w14:textId="77777777" w:rsidR="00C92A53" w:rsidRPr="00FB34DF" w:rsidRDefault="00C92A53" w:rsidP="00C92A53">
      <w:pPr>
        <w:jc w:val="right"/>
        <w:rPr>
          <w:rFonts w:ascii="Times New Roman" w:hAnsi="Times New Roman" w:cs="Times New Roman"/>
          <w:sz w:val="28"/>
          <w:szCs w:val="28"/>
        </w:rPr>
      </w:pPr>
      <w:r w:rsidRPr="00FB34DF">
        <w:rPr>
          <w:rFonts w:ascii="Times New Roman" w:hAnsi="Times New Roman" w:cs="Times New Roman"/>
          <w:sz w:val="28"/>
          <w:szCs w:val="28"/>
        </w:rPr>
        <w:t>2019. gada 3. septembra</w:t>
      </w:r>
    </w:p>
    <w:p w14:paraId="2EBAD3CA" w14:textId="576D9FCE" w:rsidR="00EA5DCE" w:rsidRPr="00FB34DF" w:rsidRDefault="00C92A53" w:rsidP="00C92A53">
      <w:pPr>
        <w:shd w:val="clear" w:color="auto" w:fill="FFFFFF"/>
        <w:jc w:val="right"/>
        <w:rPr>
          <w:rFonts w:ascii="Times New Roman" w:hAnsi="Times New Roman" w:cs="Times New Roman"/>
          <w:sz w:val="28"/>
          <w:szCs w:val="28"/>
        </w:rPr>
      </w:pPr>
      <w:r w:rsidRPr="00FB34DF">
        <w:rPr>
          <w:rFonts w:ascii="Times New Roman" w:hAnsi="Times New Roman" w:cs="Times New Roman"/>
          <w:sz w:val="28"/>
          <w:szCs w:val="28"/>
        </w:rPr>
        <w:t>noteikumiem Nr. 416</w:t>
      </w:r>
    </w:p>
    <w:p w14:paraId="587A078C" w14:textId="77777777" w:rsidR="00C92A53" w:rsidRPr="00FB34DF" w:rsidRDefault="00C92A53" w:rsidP="00C92A53">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77777777" w:rsidR="00EA5DCE" w:rsidRPr="00FB34DF"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0" w:name="703553"/>
      <w:bookmarkStart w:id="1" w:name="n-703553"/>
      <w:bookmarkEnd w:id="0"/>
      <w:bookmarkEnd w:id="1"/>
      <w:r w:rsidRPr="00FB34DF">
        <w:rPr>
          <w:rFonts w:ascii="Times New Roman" w:eastAsia="Times New Roman" w:hAnsi="Times New Roman" w:cs="Times New Roman"/>
          <w:b/>
          <w:bCs/>
          <w:kern w:val="0"/>
          <w:sz w:val="28"/>
          <w:szCs w:val="28"/>
          <w:lang w:eastAsia="lv-LV"/>
          <w14:ligatures w14:val="none"/>
        </w:rPr>
        <w:t>Vispārējās vidējās izglītības programmas paraugs izglītības ieguvei neklātienes vai tālmācības formā</w:t>
      </w:r>
    </w:p>
    <w:p w14:paraId="001B4A30"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 Izglītības programmas īstenošanas mērķi un uzdevumi</w:t>
      </w:r>
    </w:p>
    <w:p w14:paraId="78A54FAF"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3E4859AE"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1. Vispārējās vidējās izglītības programmas izglītības ieguvei neklātienes vai tālmācības formā (turpmāk </w:t>
      </w:r>
      <w:r w:rsidR="00BD7F55"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6DF56F9E"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 Izglītības programmas īpašais mērķis ir dot iespēju iegūt izglītību neklātienes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II. Izglītības saturs</w:t>
      </w:r>
    </w:p>
    <w:p w14:paraId="6C310DD0"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III. Prasības attiecībā uz iepriekš iegūto izglītību</w:t>
      </w:r>
    </w:p>
    <w:p w14:paraId="548D5CE0"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4. Skolēnus 10.</w:t>
      </w:r>
      <w:r w:rsidR="00BD7F55"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FB34DF" w:rsidRDefault="000C483B" w:rsidP="006E7546">
      <w:pPr>
        <w:jc w:val="center"/>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08232F1"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126B58E" w14:textId="332D00B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lastRenderedPageBreak/>
        <w:t>5. Izglītības iestāde veido izglītības programmu, pamatojoties uz šādiem tabulā norādītajiem kursiem:</w:t>
      </w:r>
    </w:p>
    <w:p w14:paraId="44A3E7E7" w14:textId="77777777" w:rsidR="00A81119" w:rsidRPr="00FB34DF" w:rsidRDefault="00A81119" w:rsidP="006E7546">
      <w:pPr>
        <w:ind w:firstLine="709"/>
        <w:jc w:val="both"/>
        <w:rPr>
          <w:rFonts w:ascii="Times New Roman" w:eastAsia="Times New Roman" w:hAnsi="Times New Roman" w:cs="Times New Roman"/>
          <w:kern w:val="0"/>
          <w:lang w:eastAsia="en-GB"/>
          <w14:ligatures w14:val="none"/>
        </w:rPr>
      </w:pPr>
    </w:p>
    <w:p w14:paraId="350FD1F1" w14:textId="2EC8ABC4"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Stundu skaits mācību priekšmetu pamatkursos, padziļinātajos kursos un specializētajos kursos mācību jomās izglītības ieguvei neklātienes vai tālmācības formā</w:t>
      </w:r>
    </w:p>
    <w:p w14:paraId="3681DB59" w14:textId="77777777" w:rsidR="00396E3F" w:rsidRPr="00FB34DF" w:rsidRDefault="00396E3F" w:rsidP="006E7546">
      <w:pPr>
        <w:jc w:val="center"/>
        <w:rPr>
          <w:rFonts w:ascii="Times New Roman" w:eastAsia="Times New Roman" w:hAnsi="Times New Roman" w:cs="Times New Roman"/>
          <w:kern w:val="0"/>
          <w:sz w:val="28"/>
          <w:szCs w:val="28"/>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FB34DF" w:rsidRPr="00FB34DF"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FB34DF" w:rsidRDefault="000C483B"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FB34DF" w:rsidRDefault="000C483B"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Mācību priekšmeti</w:t>
            </w:r>
          </w:p>
        </w:tc>
      </w:tr>
      <w:tr w:rsidR="00FB34DF" w:rsidRPr="00FB34DF" w14:paraId="2F23BE88" w14:textId="77777777" w:rsidTr="003C75A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FB34D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FB34DF" w:rsidRDefault="0088637C"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w:t>
            </w:r>
            <w:r w:rsidR="000C483B" w:rsidRPr="00FB34DF">
              <w:rPr>
                <w:rFonts w:ascii="Times New Roman" w:eastAsia="Times New Roman" w:hAnsi="Times New Roman" w:cs="Times New Roman"/>
                <w:kern w:val="0"/>
                <w:lang w:eastAsia="en-GB"/>
                <w14:ligatures w14:val="none"/>
              </w:rPr>
              <w:t>amatkursi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FB34DF" w:rsidRDefault="0088637C"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w:t>
            </w:r>
            <w:r w:rsidR="000C483B" w:rsidRPr="00FB34DF">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FB34DF" w:rsidRDefault="0088637C"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w:t>
            </w:r>
            <w:r w:rsidR="000C483B" w:rsidRPr="00FB34DF">
              <w:rPr>
                <w:rFonts w:ascii="Times New Roman" w:eastAsia="Times New Roman" w:hAnsi="Times New Roman" w:cs="Times New Roman"/>
                <w:kern w:val="0"/>
                <w:lang w:eastAsia="en-GB"/>
                <w14:ligatures w14:val="none"/>
              </w:rPr>
              <w:t>pecializētie kursi</w:t>
            </w:r>
          </w:p>
        </w:tc>
      </w:tr>
      <w:tr w:rsidR="00FB34DF" w:rsidRPr="00FB34DF" w14:paraId="2E42CB82"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Latviešu valoda I</w:t>
            </w:r>
            <w:r w:rsidRPr="00FB34DF">
              <w:rPr>
                <w:rFonts w:ascii="Times New Roman" w:eastAsia="Times New Roman" w:hAnsi="Times New Roman" w:cs="Times New Roman"/>
                <w:kern w:val="0"/>
                <w:vertAlign w:val="superscript"/>
                <w:lang w:eastAsia="en-GB"/>
                <w14:ligatures w14:val="none"/>
              </w:rPr>
              <w:t>1</w:t>
            </w:r>
            <w:r w:rsidRPr="00FB34DF">
              <w:rPr>
                <w:rFonts w:ascii="Times New Roman" w:eastAsia="Times New Roman" w:hAnsi="Times New Roman" w:cs="Times New Roman"/>
                <w:kern w:val="0"/>
                <w:lang w:eastAsia="en-GB"/>
                <w14:ligatures w14:val="none"/>
              </w:rPr>
              <w:t> (210)</w:t>
            </w:r>
            <w:r w:rsidRPr="00FB34DF">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Latviešu valoda un literatūra II (105)</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Latgaliešu rakstu valoda (35)</w:t>
            </w:r>
          </w:p>
          <w:p w14:paraId="1DEA24B9"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Trešā svešvaloda (B1) (150)</w:t>
            </w:r>
          </w:p>
          <w:p w14:paraId="3A8F8089"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Mazākumtautības valoda un literatūra (140)</w:t>
            </w:r>
          </w:p>
        </w:tc>
      </w:tr>
      <w:tr w:rsidR="00FB34DF" w:rsidRPr="00FB34DF"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FB34D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Svešvaloda I (B2) Svešvaloda (B1) (210)</w:t>
            </w:r>
            <w:r w:rsidRPr="00FB34DF">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FB34DF" w:rsidRDefault="000C483B" w:rsidP="006E7546">
            <w:pPr>
              <w:rPr>
                <w:rFonts w:ascii="Times New Roman" w:eastAsia="Times New Roman" w:hAnsi="Times New Roman" w:cs="Times New Roman"/>
                <w:kern w:val="0"/>
                <w:lang w:eastAsia="en-GB"/>
                <w14:ligatures w14:val="none"/>
              </w:rPr>
            </w:pPr>
          </w:p>
        </w:tc>
      </w:tr>
      <w:tr w:rsidR="00FB34DF" w:rsidRPr="00FB34DF" w14:paraId="5CCA535C" w14:textId="77777777" w:rsidTr="009A1190">
        <w:tc>
          <w:tcPr>
            <w:tcW w:w="1000" w:type="pct"/>
            <w:vMerge w:val="restart"/>
            <w:tcBorders>
              <w:top w:val="outset" w:sz="6" w:space="0" w:color="414142"/>
              <w:left w:val="outset" w:sz="6" w:space="0" w:color="414142"/>
              <w:right w:val="outset" w:sz="6" w:space="0" w:color="414142"/>
            </w:tcBorders>
            <w:hideMark/>
          </w:tcPr>
          <w:p w14:paraId="38CC62EA"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FB34DF" w:rsidRDefault="003C75A3" w:rsidP="006E7546">
            <w:pPr>
              <w:rPr>
                <w:rFonts w:ascii="Times New Roman" w:eastAsia="Times New Roman" w:hAnsi="Times New Roman" w:cs="Times New Roman"/>
                <w:kern w:val="0"/>
                <w:lang w:eastAsia="en-GB"/>
                <w14:ligatures w14:val="none"/>
              </w:rPr>
            </w:pPr>
          </w:p>
        </w:tc>
        <w:tc>
          <w:tcPr>
            <w:tcW w:w="1300" w:type="pct"/>
            <w:vMerge w:val="restart"/>
            <w:tcBorders>
              <w:top w:val="outset" w:sz="6" w:space="0" w:color="414142"/>
              <w:left w:val="outset" w:sz="6" w:space="0" w:color="414142"/>
              <w:right w:val="outset" w:sz="6" w:space="0" w:color="414142"/>
            </w:tcBorders>
            <w:hideMark/>
          </w:tcPr>
          <w:p w14:paraId="4B267D9A"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Novadu mācība (35)</w:t>
            </w:r>
          </w:p>
          <w:p w14:paraId="1EAD5703"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Filozofija (35)</w:t>
            </w:r>
          </w:p>
          <w:p w14:paraId="7AEFCE4D"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Uzņēmējdarbības pamati (70)</w:t>
            </w:r>
          </w:p>
        </w:tc>
      </w:tr>
      <w:tr w:rsidR="00FB34DF" w:rsidRPr="00FB34DF" w14:paraId="529F59AA" w14:textId="77777777" w:rsidTr="003C75A3">
        <w:tc>
          <w:tcPr>
            <w:tcW w:w="0" w:type="auto"/>
            <w:vMerge/>
            <w:tcBorders>
              <w:left w:val="outset" w:sz="6" w:space="0" w:color="414142"/>
              <w:right w:val="outset" w:sz="6" w:space="0" w:color="414142"/>
            </w:tcBorders>
            <w:vAlign w:val="center"/>
            <w:hideMark/>
          </w:tcPr>
          <w:p w14:paraId="58ECE622"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lv-LV"/>
                <w14:ligatures w14:val="none"/>
              </w:rPr>
              <w:t>Vēsture I (70)</w:t>
            </w:r>
          </w:p>
        </w:tc>
        <w:tc>
          <w:tcPr>
            <w:tcW w:w="1350" w:type="pct"/>
            <w:tcBorders>
              <w:top w:val="outset" w:sz="6" w:space="0" w:color="414142"/>
              <w:left w:val="outset" w:sz="6" w:space="0" w:color="414142"/>
              <w:bottom w:val="outset" w:sz="6" w:space="0" w:color="414142"/>
              <w:right w:val="outset" w:sz="6" w:space="0" w:color="414142"/>
            </w:tcBorders>
          </w:tcPr>
          <w:p w14:paraId="6E61B1CE" w14:textId="38D18854"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Vēsture II (105)</w:t>
            </w:r>
          </w:p>
        </w:tc>
        <w:tc>
          <w:tcPr>
            <w:tcW w:w="0" w:type="auto"/>
            <w:vMerge/>
            <w:tcBorders>
              <w:left w:val="outset" w:sz="6" w:space="0" w:color="414142"/>
              <w:right w:val="outset" w:sz="6" w:space="0" w:color="414142"/>
            </w:tcBorders>
            <w:vAlign w:val="center"/>
            <w:hideMark/>
          </w:tcPr>
          <w:p w14:paraId="34EF1257"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0C63514B" w14:textId="77777777" w:rsidTr="009A1190">
        <w:tc>
          <w:tcPr>
            <w:tcW w:w="0" w:type="auto"/>
            <w:vMerge/>
            <w:tcBorders>
              <w:left w:val="outset" w:sz="6" w:space="0" w:color="414142"/>
              <w:bottom w:val="outset" w:sz="6" w:space="0" w:color="414142"/>
              <w:right w:val="outset" w:sz="6" w:space="0" w:color="414142"/>
            </w:tcBorders>
            <w:vAlign w:val="center"/>
          </w:tcPr>
          <w:p w14:paraId="66774937"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tcPr>
          <w:p w14:paraId="0940C25D" w14:textId="4B5FAD34"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lv-LV"/>
                <w14:ligatures w14:val="none"/>
              </w:rPr>
              <w:t>Sociālās zinātnes I (70)</w:t>
            </w:r>
          </w:p>
        </w:tc>
        <w:tc>
          <w:tcPr>
            <w:tcW w:w="1350" w:type="pct"/>
            <w:tcBorders>
              <w:top w:val="outset" w:sz="6" w:space="0" w:color="414142"/>
              <w:left w:val="outset" w:sz="6" w:space="0" w:color="414142"/>
              <w:bottom w:val="outset" w:sz="6" w:space="0" w:color="414142"/>
              <w:right w:val="outset" w:sz="6" w:space="0" w:color="414142"/>
            </w:tcBorders>
          </w:tcPr>
          <w:p w14:paraId="146D152C" w14:textId="1604076F"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Sociālās zinātnes II (105)</w:t>
            </w:r>
          </w:p>
        </w:tc>
        <w:tc>
          <w:tcPr>
            <w:tcW w:w="0" w:type="auto"/>
            <w:vMerge/>
            <w:tcBorders>
              <w:left w:val="outset" w:sz="6" w:space="0" w:color="414142"/>
              <w:bottom w:val="outset" w:sz="6" w:space="0" w:color="414142"/>
              <w:right w:val="outset" w:sz="6" w:space="0" w:color="414142"/>
            </w:tcBorders>
            <w:vAlign w:val="center"/>
          </w:tcPr>
          <w:p w14:paraId="37D1F2FB"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0D252FC1"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Radošā rakstīšana (105)</w:t>
            </w:r>
          </w:p>
          <w:p w14:paraId="2AE4174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xml:space="preserve">Vizuāli plastiskā māksla (70) </w:t>
            </w:r>
          </w:p>
          <w:p w14:paraId="1B5B003F" w14:textId="7CF700BC"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Teātris un drāma (70)</w:t>
            </w:r>
          </w:p>
        </w:tc>
      </w:tr>
      <w:tr w:rsidR="00FB34DF" w:rsidRPr="00FB34DF"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Literatūra I</w:t>
            </w:r>
            <w:r w:rsidRPr="00FB34DF">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1E12A3AD"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Dabaszinības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Astronomija (35)</w:t>
            </w:r>
          </w:p>
        </w:tc>
      </w:tr>
      <w:tr w:rsidR="00FB34DF" w:rsidRPr="00FB34DF"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8055B0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Matemātika II (250)</w:t>
            </w:r>
          </w:p>
        </w:tc>
        <w:tc>
          <w:tcPr>
            <w:tcW w:w="130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Projicēšanas metodes (35)</w:t>
            </w:r>
          </w:p>
          <w:p w14:paraId="7B6E41F7"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Diskrētās matemātikas elementi (35)</w:t>
            </w:r>
          </w:p>
          <w:p w14:paraId="4FE5A55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Kompleksie skaitļi (35)</w:t>
            </w:r>
          </w:p>
        </w:tc>
      </w:tr>
      <w:tr w:rsidR="00FB34DF" w:rsidRPr="00FB34DF" w14:paraId="45B67CC9"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Digitālais dizains (70)</w:t>
            </w:r>
          </w:p>
          <w:p w14:paraId="0AC1BE84"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Robotika (70)</w:t>
            </w:r>
          </w:p>
        </w:tc>
      </w:tr>
      <w:tr w:rsidR="00FB34DF" w:rsidRPr="00FB34DF"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5EF982F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lastRenderedPageBreak/>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Sports un veselība</w:t>
            </w:r>
            <w:r w:rsidRPr="00FB34DF">
              <w:rPr>
                <w:rFonts w:ascii="Times New Roman" w:eastAsia="Times New Roman" w:hAnsi="Times New Roman" w:cs="Times New Roman"/>
                <w:kern w:val="0"/>
                <w:vertAlign w:val="superscript"/>
                <w:lang w:eastAsia="en-GB"/>
                <w14:ligatures w14:val="none"/>
              </w:rPr>
              <w:t>4</w:t>
            </w:r>
            <w:r w:rsidRPr="00FB34DF">
              <w:rPr>
                <w:rFonts w:ascii="Times New Roman" w:eastAsia="Times New Roman" w:hAnsi="Times New Roman" w:cs="Times New Roman"/>
                <w:kern w:val="0"/>
                <w:lang w:eastAsia="en-GB"/>
                <w14:ligatures w14:val="none"/>
              </w:rPr>
              <w:t> (35)</w:t>
            </w:r>
          </w:p>
          <w:p w14:paraId="556239A5" w14:textId="77777777" w:rsidR="00B55A2F" w:rsidRPr="00FB34DF" w:rsidRDefault="00B55A2F" w:rsidP="003C75A3">
            <w:pPr>
              <w:rPr>
                <w:rFonts w:ascii="Times New Roman" w:eastAsia="Times New Roman" w:hAnsi="Times New Roman" w:cs="Times New Roman"/>
                <w:kern w:val="0"/>
                <w:lang w:eastAsia="en-GB"/>
                <w14:ligatures w14:val="none"/>
              </w:rPr>
            </w:pPr>
          </w:p>
          <w:p w14:paraId="232CD76E" w14:textId="0A51632B" w:rsidR="00B55A2F" w:rsidRPr="00FB34DF" w:rsidRDefault="00B55A2F" w:rsidP="003C75A3">
            <w:pPr>
              <w:rPr>
                <w:rFonts w:ascii="Times New Roman" w:eastAsia="Times New Roman" w:hAnsi="Times New Roman" w:cs="Times New Roman"/>
                <w:kern w:val="0"/>
                <w:lang w:eastAsia="en-GB"/>
                <w14:ligatures w14:val="none"/>
              </w:rPr>
            </w:pPr>
            <w:r w:rsidRPr="00FB34DF">
              <w:rPr>
                <w:rFonts w:ascii="Times New Roman" w:hAnsi="Times New Roman" w:cs="Times New Roman"/>
              </w:rPr>
              <w:t>Valsts aizsardzības mācība (94)</w:t>
            </w:r>
            <w:r w:rsidRPr="00FB34DF">
              <w:rPr>
                <w:rFonts w:ascii="Times New Roman" w:hAnsi="Times New Roman" w:cs="Times New Roman"/>
                <w:vertAlign w:val="superscript"/>
              </w:rPr>
              <w:t>5</w:t>
            </w:r>
          </w:p>
          <w:p w14:paraId="30472B0D" w14:textId="7EFC7825"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r>
      <w:tr w:rsidR="003C75A3" w:rsidRPr="00FB34DF" w14:paraId="3EC9BF9B"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Projekta darbs (35)</w:t>
            </w:r>
          </w:p>
        </w:tc>
        <w:tc>
          <w:tcPr>
            <w:tcW w:w="130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r>
    </w:tbl>
    <w:p w14:paraId="66B23180" w14:textId="77777777" w:rsidR="0088637C" w:rsidRPr="00FB34DF"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Piezīmes.</w:t>
      </w:r>
    </w:p>
    <w:p w14:paraId="10ACA8B2" w14:textId="6FE888EC"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1</w:t>
      </w:r>
      <w:r w:rsidRPr="00FB34DF">
        <w:rPr>
          <w:rFonts w:ascii="Times New Roman" w:eastAsia="Times New Roman" w:hAnsi="Times New Roman" w:cs="Times New Roman"/>
          <w:kern w:val="0"/>
          <w:lang w:eastAsia="en-GB"/>
          <w14:ligatures w14:val="none"/>
        </w:rPr>
        <w:t xml:space="preserve"> Kursu nosaukumos izmantota romiešu ciparu numerācija: I </w:t>
      </w:r>
      <w:r w:rsidR="0088637C" w:rsidRPr="00FB34DF">
        <w:rPr>
          <w:rFonts w:ascii="Times New Roman" w:eastAsia="Times New Roman" w:hAnsi="Times New Roman" w:cs="Times New Roman"/>
          <w:kern w:val="0"/>
          <w14:ligatures w14:val="none"/>
        </w:rPr>
        <w:t>–</w:t>
      </w:r>
      <w:r w:rsidRPr="00FB34DF">
        <w:rPr>
          <w:rFonts w:ascii="Times New Roman" w:eastAsia="Times New Roman" w:hAnsi="Times New Roman" w:cs="Times New Roman"/>
          <w:kern w:val="0"/>
          <w:lang w:eastAsia="en-GB"/>
          <w14:ligatures w14:val="none"/>
        </w:rPr>
        <w:t xml:space="preserve"> pamatkursiem optimālajā apguves līmenī un II </w:t>
      </w:r>
      <w:r w:rsidR="0088637C" w:rsidRPr="00FB34DF">
        <w:rPr>
          <w:rFonts w:ascii="Times New Roman" w:eastAsia="Times New Roman" w:hAnsi="Times New Roman" w:cs="Times New Roman"/>
          <w:kern w:val="0"/>
          <w14:ligatures w14:val="none"/>
        </w:rPr>
        <w:t xml:space="preserve">– </w:t>
      </w:r>
      <w:r w:rsidRPr="00FB34DF">
        <w:rPr>
          <w:rFonts w:ascii="Times New Roman" w:eastAsia="Times New Roman" w:hAnsi="Times New Roman" w:cs="Times New Roman"/>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2</w:t>
      </w:r>
      <w:r w:rsidRPr="00FB34DF">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3</w:t>
      </w:r>
      <w:r w:rsidRPr="00FB34DF">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4</w:t>
      </w:r>
      <w:r w:rsidRPr="00FB34DF">
        <w:rPr>
          <w:rFonts w:ascii="Times New Roman" w:eastAsia="Times New Roman" w:hAnsi="Times New Roman" w:cs="Times New Roman"/>
          <w:kern w:val="0"/>
          <w:lang w:eastAsia="en-GB"/>
          <w14:ligatures w14:val="none"/>
        </w:rPr>
        <w:t> Kursā "Sports un veselība" skolēni apgūst mācību satura teorētisko daļu.</w:t>
      </w:r>
    </w:p>
    <w:p w14:paraId="05BFC2CE" w14:textId="0E07342C" w:rsidR="00B55A2F" w:rsidRPr="00FB34DF" w:rsidRDefault="00B55A2F"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5</w:t>
      </w:r>
      <w:r w:rsidRPr="00FB34DF">
        <w:rPr>
          <w:rFonts w:ascii="Times New Roman" w:eastAsia="Times New Roman" w:hAnsi="Times New Roman" w:cs="Times New Roman"/>
          <w:kern w:val="0"/>
          <w:lang w:eastAsia="en-GB"/>
          <w14:ligatures w14:val="none"/>
        </w:rPr>
        <w:t xml:space="preserve"> Kursu "Valsts aizsardzības mācība" īsteno 56 mācību stundās klātienes formā un 38 mācību stundās tālmācības formā. Kursu "Valsts aizsardzības mācība" var īstenot ārpus skolēnam noteiktās mācību stundu slodzes atbilstoši izglītības iestādes izglītības programmas mācību plānam vai iekļaut to mācību stundu slodzē. Kursam "Valsts aizsardzības mācība" nepiemēro šā pielikuma 7. punktu.</w:t>
      </w:r>
    </w:p>
    <w:p w14:paraId="534E7357" w14:textId="77777777" w:rsidR="00396E3F" w:rsidRPr="00FB34DF"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6. Izglītības iestāde no šā pielikuma tabulā iekļautajiem kursiem skolēniem piedāvā un īsteno vismaz divus padziļināto kursu komplektus un atbilstošus pamatkursus katrā mācību jomā:</w:t>
      </w:r>
    </w:p>
    <w:p w14:paraId="66BC868B" w14:textId="74A15558" w:rsidR="00D317A1" w:rsidRPr="00FB34DF" w:rsidRDefault="003316F3"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6.1. </w:t>
      </w:r>
      <w:r w:rsidR="00D317A1" w:rsidRPr="00FB34DF">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960DA6" w:rsidRPr="00FB34DF">
        <w:rPr>
          <w:rFonts w:ascii="Times New Roman" w:eastAsia="Times New Roman" w:hAnsi="Times New Roman" w:cs="Times New Roman"/>
          <w:kern w:val="0"/>
          <w:sz w:val="28"/>
          <w:szCs w:val="28"/>
          <w:lang w:eastAsia="en-GB"/>
          <w14:ligatures w14:val="none"/>
        </w:rPr>
        <w:t xml:space="preserve">pirmo svešvalodu, kas ir </w:t>
      </w:r>
      <w:r w:rsidR="00D317A1" w:rsidRPr="00FB34DF">
        <w:rPr>
          <w:rFonts w:ascii="Times New Roman" w:eastAsia="Times New Roman" w:hAnsi="Times New Roman" w:cs="Times New Roman"/>
          <w:kern w:val="0"/>
          <w:sz w:val="28"/>
          <w:szCs w:val="28"/>
          <w:lang w:eastAsia="en-GB"/>
          <w14:ligatures w14:val="none"/>
        </w:rPr>
        <w:t>viena no Eiropas Savienības oficiālajām valodām</w:t>
      </w:r>
      <w:r w:rsidR="00E47C70" w:rsidRPr="00FB34DF">
        <w:rPr>
          <w:rFonts w:ascii="Times New Roman" w:eastAsia="Times New Roman" w:hAnsi="Times New Roman" w:cs="Times New Roman"/>
          <w:kern w:val="0"/>
          <w:sz w:val="28"/>
          <w:szCs w:val="28"/>
          <w:lang w:eastAsia="en-GB"/>
          <w14:ligatures w14:val="none"/>
        </w:rPr>
        <w:t>,</w:t>
      </w:r>
      <w:r w:rsidR="00D317A1" w:rsidRPr="00FB34DF">
        <w:rPr>
          <w:rFonts w:ascii="Times New Roman" w:eastAsia="Times New Roman" w:hAnsi="Times New Roman" w:cs="Times New Roman"/>
          <w:kern w:val="0"/>
          <w:sz w:val="28"/>
          <w:szCs w:val="28"/>
          <w:lang w:eastAsia="en-GB"/>
          <w14:ligatures w14:val="none"/>
        </w:rPr>
        <w:t xml:space="preserve"> vismaz līdz optimālajam līmenim (B2) ("Svešvaloda I")</w:t>
      </w:r>
      <w:r w:rsidR="00833871" w:rsidRPr="00FB34DF">
        <w:rPr>
          <w:rFonts w:ascii="Times New Roman" w:eastAsia="Times New Roman" w:hAnsi="Times New Roman" w:cs="Times New Roman"/>
          <w:kern w:val="0"/>
          <w:sz w:val="28"/>
          <w:szCs w:val="28"/>
          <w:lang w:eastAsia="en-GB"/>
          <w14:ligatures w14:val="none"/>
        </w:rPr>
        <w:t xml:space="preserve"> </w:t>
      </w:r>
      <w:r w:rsidR="00D317A1" w:rsidRPr="00FB34DF">
        <w:rPr>
          <w:rFonts w:ascii="Times New Roman" w:eastAsia="Times New Roman" w:hAnsi="Times New Roman" w:cs="Times New Roman"/>
          <w:kern w:val="0"/>
          <w:sz w:val="28"/>
          <w:szCs w:val="28"/>
          <w:lang w:eastAsia="en-GB"/>
          <w14:ligatures w14:val="none"/>
        </w:rPr>
        <w:t xml:space="preserve">un </w:t>
      </w:r>
      <w:r w:rsidR="00960DA6" w:rsidRPr="00FB34DF">
        <w:rPr>
          <w:rFonts w:ascii="Times New Roman" w:eastAsia="Times New Roman" w:hAnsi="Times New Roman" w:cs="Times New Roman"/>
          <w:kern w:val="0"/>
          <w:sz w:val="28"/>
          <w:szCs w:val="28"/>
          <w:lang w:eastAsia="en-GB"/>
          <w14:ligatures w14:val="none"/>
        </w:rPr>
        <w:t xml:space="preserve">otro svešvalodu, kas ir </w:t>
      </w:r>
      <w:r w:rsidR="00D317A1" w:rsidRPr="00FB34DF">
        <w:rPr>
          <w:rFonts w:ascii="Times New Roman" w:eastAsia="Times New Roman" w:hAnsi="Times New Roman" w:cs="Times New Roman"/>
          <w:kern w:val="0"/>
          <w:sz w:val="28"/>
          <w:szCs w:val="28"/>
          <w:lang w:eastAsia="en-GB"/>
          <w14:ligatures w14:val="none"/>
        </w:rPr>
        <w:t>vien</w:t>
      </w:r>
      <w:r w:rsidR="00960DA6" w:rsidRPr="00FB34DF">
        <w:rPr>
          <w:rFonts w:ascii="Times New Roman" w:eastAsia="Times New Roman" w:hAnsi="Times New Roman" w:cs="Times New Roman"/>
          <w:kern w:val="0"/>
          <w:sz w:val="28"/>
          <w:szCs w:val="28"/>
          <w:lang w:eastAsia="en-GB"/>
          <w14:ligatures w14:val="none"/>
        </w:rPr>
        <w:t>a</w:t>
      </w:r>
      <w:r w:rsidR="00D317A1" w:rsidRPr="00FB34DF">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960DA6" w:rsidRPr="00FB34DF">
        <w:rPr>
          <w:rFonts w:ascii="Times New Roman" w:eastAsia="Times New Roman" w:hAnsi="Times New Roman" w:cs="Times New Roman"/>
          <w:kern w:val="0"/>
          <w:sz w:val="28"/>
          <w:szCs w:val="28"/>
          <w:lang w:eastAsia="en-GB"/>
          <w14:ligatures w14:val="none"/>
        </w:rPr>
        <w:t>a</w:t>
      </w:r>
      <w:r w:rsidR="00D317A1" w:rsidRPr="00FB34DF">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614520" w:rsidRPr="00FB34DF">
        <w:rPr>
          <w:rFonts w:ascii="Times New Roman" w:eastAsia="Times New Roman" w:hAnsi="Times New Roman" w:cs="Times New Roman"/>
          <w:kern w:val="0"/>
          <w:sz w:val="28"/>
          <w:szCs w:val="28"/>
          <w:lang w:eastAsia="en-GB"/>
          <w14:ligatures w14:val="none"/>
        </w:rPr>
        <w:t>;</w:t>
      </w:r>
    </w:p>
    <w:p w14:paraId="52505099" w14:textId="7DE8520C"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6.2. sociālajā un pilsoniskajā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"Sociālās zinības un vēsture" vai </w:t>
      </w:r>
      <w:r w:rsidR="003C75A3" w:rsidRPr="00FB34DF">
        <w:rPr>
          <w:rFonts w:ascii="Times New Roman" w:eastAsia="Times New Roman" w:hAnsi="Times New Roman" w:cs="Times New Roman"/>
          <w:kern w:val="0"/>
          <w:sz w:val="28"/>
          <w:szCs w:val="28"/>
          <w:lang w:eastAsia="lv-LV"/>
          <w14:ligatures w14:val="none"/>
        </w:rPr>
        <w:t>pamatkursi: "Vēsture I" un "Sociālās zinātnes I"</w:t>
      </w:r>
      <w:r w:rsidRPr="00FB34DF">
        <w:rPr>
          <w:rFonts w:ascii="Times New Roman" w:eastAsia="Times New Roman" w:hAnsi="Times New Roman" w:cs="Times New Roman"/>
          <w:kern w:val="0"/>
          <w:sz w:val="28"/>
          <w:szCs w:val="28"/>
          <w:lang w:eastAsia="en-GB"/>
          <w14:ligatures w14:val="none"/>
        </w:rPr>
        <w:t>;</w:t>
      </w:r>
    </w:p>
    <w:p w14:paraId="6E30D94B" w14:textId="6C332D43"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6.3. kultūras izpratnes un pašizpausmes mākslā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"Literatūra I" un "Kultūras pamati" vai kāds no trim pamatkursiem: "Kultūra un māksla I (vizuālā māksla)", "Kultūra un māksla I (mūzika)" vai "Kultūra un māksla I (teātra māksla)";</w:t>
      </w:r>
    </w:p>
    <w:p w14:paraId="630CF8AC" w14:textId="371B3C6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6.4. dabaszinātņu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"Dabaszinības" vai četri pamatkursi: "Ķīmija I", "Fizika I", "Bioloģija I" un "Ģeogrāfija I";</w:t>
      </w:r>
    </w:p>
    <w:p w14:paraId="03ACC404" w14:textId="5435F720"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6.5. matemātikas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"Matemātika I";</w:t>
      </w:r>
    </w:p>
    <w:p w14:paraId="15E885A7" w14:textId="1DDF8AD1"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6.6. tehnoloģiju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"Datorika" vai viens no pamatkursiem: "Dizains un tehnoloģijas I" vai "Programmēšana I";</w:t>
      </w:r>
    </w:p>
    <w:p w14:paraId="145C13FD" w14:textId="62F4CAAC"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6.7. veselības, drošības un fiziskās aktivitātes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"Sports un veselība"</w:t>
      </w:r>
      <w:r w:rsidR="00B55A2F" w:rsidRPr="00FB34DF">
        <w:t xml:space="preserve"> </w:t>
      </w:r>
      <w:r w:rsidR="00B55A2F" w:rsidRPr="00FB34DF">
        <w:rPr>
          <w:rFonts w:ascii="Times New Roman" w:eastAsia="Times New Roman" w:hAnsi="Times New Roman" w:cs="Times New Roman"/>
          <w:kern w:val="0"/>
          <w:sz w:val="28"/>
          <w:szCs w:val="28"/>
          <w:lang w:eastAsia="en-GB"/>
          <w14:ligatures w14:val="none"/>
        </w:rPr>
        <w:t>un "Valsts aizsardzības mācība"</w:t>
      </w:r>
      <w:r w:rsidR="00830305" w:rsidRPr="00FB34DF">
        <w:rPr>
          <w:rFonts w:ascii="Times New Roman" w:eastAsia="Times New Roman" w:hAnsi="Times New Roman" w:cs="Times New Roman"/>
          <w:kern w:val="0"/>
          <w:sz w:val="28"/>
          <w:szCs w:val="28"/>
          <w:lang w:eastAsia="en-GB"/>
          <w14:ligatures w14:val="none"/>
        </w:rPr>
        <w:t>.</w:t>
      </w:r>
    </w:p>
    <w:p w14:paraId="29D5D19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C0D85D4" w14:textId="1FA55535" w:rsidR="00396E3F"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7. </w:t>
      </w:r>
      <w:r w:rsidR="00EB3815" w:rsidRPr="00FB34DF">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FB34DF" w:rsidRDefault="00EB3815" w:rsidP="006E7546">
      <w:pPr>
        <w:ind w:firstLine="709"/>
        <w:jc w:val="both"/>
        <w:rPr>
          <w:rFonts w:ascii="Times New Roman" w:eastAsia="Times New Roman" w:hAnsi="Times New Roman" w:cs="Times New Roman"/>
          <w:kern w:val="0"/>
          <w:sz w:val="28"/>
          <w:szCs w:val="28"/>
          <w:lang w:eastAsia="en-GB"/>
          <w14:ligatures w14:val="none"/>
        </w:rPr>
      </w:pPr>
    </w:p>
    <w:p w14:paraId="24636D06" w14:textId="437EEE51"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FB34DF">
        <w:rPr>
          <w:rFonts w:ascii="Times New Roman" w:eastAsia="Times New Roman" w:hAnsi="Times New Roman" w:cs="Times New Roman"/>
          <w:kern w:val="0"/>
          <w:sz w:val="28"/>
          <w:szCs w:val="28"/>
          <w:lang w:eastAsia="en-GB"/>
          <w14:ligatures w14:val="none"/>
        </w:rPr>
        <w:t> </w:t>
      </w:r>
      <w:r w:rsidRPr="00FB34DF">
        <w:rPr>
          <w:rFonts w:ascii="Times New Roman" w:eastAsia="Times New Roman" w:hAnsi="Times New Roman" w:cs="Times New Roman"/>
          <w:kern w:val="0"/>
          <w:sz w:val="28"/>
          <w:szCs w:val="28"/>
          <w:lang w:eastAsia="en-GB"/>
          <w14:ligatures w14:val="none"/>
        </w:rPr>
        <w:t>pielikumā.</w:t>
      </w:r>
    </w:p>
    <w:p w14:paraId="1D27162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55A5341" w14:textId="7E30472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5389072" w14:textId="0DA78745"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10.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w:t>
      </w:r>
    </w:p>
    <w:p w14:paraId="7267A811"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60A4938" w14:textId="4FFB2FD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3A7C115" w14:textId="65646796"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5A7375F" w14:textId="40D23BF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7B03EAFC" w14:textId="56845B30"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V. Mācību vides raksturojums</w:t>
      </w:r>
    </w:p>
    <w:p w14:paraId="16EE7ED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05ABD95" w14:textId="24777C76"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w:t>
      </w:r>
      <w:r w:rsidRPr="00FB34DF">
        <w:rPr>
          <w:rFonts w:ascii="Times New Roman" w:eastAsia="Times New Roman" w:hAnsi="Times New Roman" w:cs="Times New Roman"/>
          <w:kern w:val="0"/>
          <w:sz w:val="28"/>
          <w:szCs w:val="28"/>
          <w:lang w:eastAsia="en-GB"/>
          <w14:ligatures w14:val="none"/>
        </w:rPr>
        <w:lastRenderedPageBreak/>
        <w:t>(piemēram,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934AA55"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27D6AC" w14:textId="41D6D19F"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videolekciju un individuālu konsultāciju organizēšanai tiešsaistē, saziņai izglītības iestādes elektroniskajā mācību vidē un tālmācībai paredzēto mācību materiālu izstrādei).</w:t>
      </w:r>
    </w:p>
    <w:p w14:paraId="6A3D0432"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57633A48" w14:textId="5EC943DB"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VI. Skolēnu mācību sasniegumu vērtēšanas kārtība</w:t>
      </w:r>
    </w:p>
    <w:p w14:paraId="392515FC"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BFC608" w14:textId="1473CA50"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C1CEDA3" w14:textId="12566F4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17.1. kā tiek iegūts skolēna vērtējums mācību gada noslēgumā dažādos mācību priekšmetu kursos;</w:t>
      </w:r>
    </w:p>
    <w:p w14:paraId="3B130CF9"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17.2. kādā veidā izglītības iestādē tiek izteikti formatīvie vērtējumi;</w:t>
      </w:r>
    </w:p>
    <w:p w14:paraId="64E585D8"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17.3. kādā veidā tiek izvērtēta un dokumentēta skolēnu izaugsme un ieradumi;</w:t>
      </w:r>
    </w:p>
    <w:p w14:paraId="544CA40E"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17.4. kā pedagogi izglītības iestādē saskaņo summatīvās vērtēšanas un diagnosticējošās vērtēšanas darbu plānojumu katrai klasei vai skolēnu grupai, vienā dienā plānojot ne vairāk kā divus summatīvās vērtēšanas darbus;</w:t>
      </w:r>
    </w:p>
    <w:p w14:paraId="1B3E9F34"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17.5. kā par skolēnu mācību sasniegumu vērtēšanas kārtību izglītības iestāde informē skolēnus un skolēnu vecākus vai likumiskos pārstāvjus;</w:t>
      </w:r>
    </w:p>
    <w:p w14:paraId="4C6E59DE"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17.6. kā skolēni var iegūt iepriekš neiegūtos summatīvos vērtējumus;</w:t>
      </w:r>
    </w:p>
    <w:p w14:paraId="407A7A88"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17.7. kā skolēni var uzlabot sniegumu mācību gada noslēgumā;</w:t>
      </w:r>
    </w:p>
    <w:p w14:paraId="35BB87ED"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17.8. citus izglītības iestādei būtiskus skolēnu snieguma vērtēšanas jautājumus.</w:t>
      </w:r>
    </w:p>
    <w:p w14:paraId="4761E9E2"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65A64BD" w14:textId="26EC03FE"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7981B" w14:textId="76DA04B5"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lastRenderedPageBreak/>
        <w:t>19. Izglītības programmas apguvi katrā klasē apliecina liecība, kas ietver skolēna sasnieguma vērtējumu</w:t>
      </w:r>
      <w:r w:rsidR="00830305" w:rsidRPr="00FB34DF">
        <w:rPr>
          <w:rFonts w:ascii="Times New Roman" w:eastAsia="Times New Roman" w:hAnsi="Times New Roman" w:cs="Times New Roman"/>
          <w:kern w:val="0"/>
          <w:sz w:val="28"/>
          <w:szCs w:val="28"/>
          <w:lang w:eastAsia="en-GB"/>
          <w14:ligatures w14:val="none"/>
        </w:rPr>
        <w:t xml:space="preserve"> </w:t>
      </w:r>
      <w:r w:rsidRPr="00FB34DF">
        <w:rPr>
          <w:rFonts w:ascii="Times New Roman" w:eastAsia="Times New Roman" w:hAnsi="Times New Roman" w:cs="Times New Roman"/>
          <w:kern w:val="0"/>
          <w:sz w:val="28"/>
          <w:szCs w:val="28"/>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DF2F795" w14:textId="77777777"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VII. Izglītības programmas īstenošanai nepieciešamā personāla, finanšu un materiālo līdzekļu izvērtējums un pamatojums</w:t>
      </w:r>
    </w:p>
    <w:p w14:paraId="39492B1C"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D10FCAC" w14:textId="4791A3E4"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20. Izglītības programmas īstenošanā izglītības iestāde ievēro normatīvo aktu prasības, kas regulē izglītības iestāžu darbību.</w:t>
      </w:r>
    </w:p>
    <w:p w14:paraId="27962EE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FBA41C1" w14:textId="037BB829"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 </w:t>
      </w:r>
      <w:r w:rsidR="00A55965" w:rsidRPr="00FB34DF">
        <w:rPr>
          <w:rFonts w:ascii="Times New Roman" w:eastAsia="Times New Roman" w:hAnsi="Times New Roman" w:cs="Times New Roman"/>
          <w:kern w:val="0"/>
          <w:sz w:val="28"/>
          <w:szCs w:val="28"/>
          <w:lang w:eastAsia="en-GB"/>
          <w14:ligatures w14:val="none"/>
        </w:rPr>
        <w:t>I</w:t>
      </w:r>
      <w:r w:rsidRPr="00FB34DF">
        <w:rPr>
          <w:rFonts w:ascii="Times New Roman" w:eastAsia="Times New Roman" w:hAnsi="Times New Roman" w:cs="Times New Roman"/>
          <w:kern w:val="0"/>
          <w:sz w:val="28"/>
          <w:szCs w:val="28"/>
          <w:lang w:eastAsia="en-GB"/>
          <w14:ligatures w14:val="none"/>
        </w:rPr>
        <w:t>zmaksas izglītības programmas īstenošan</w:t>
      </w:r>
      <w:r w:rsidR="00A55965" w:rsidRPr="00FB34DF">
        <w:rPr>
          <w:rFonts w:ascii="Times New Roman" w:eastAsia="Times New Roman" w:hAnsi="Times New Roman" w:cs="Times New Roman"/>
          <w:kern w:val="0"/>
          <w:sz w:val="28"/>
          <w:szCs w:val="28"/>
          <w:lang w:eastAsia="en-GB"/>
          <w14:ligatures w14:val="none"/>
        </w:rPr>
        <w:t xml:space="preserve">ai </w:t>
      </w:r>
      <w:r w:rsidRPr="00FB34DF">
        <w:rPr>
          <w:rFonts w:ascii="Times New Roman" w:eastAsia="Times New Roman" w:hAnsi="Times New Roman" w:cs="Times New Roman"/>
          <w:kern w:val="0"/>
          <w:sz w:val="28"/>
          <w:szCs w:val="28"/>
          <w:lang w:eastAsia="en-GB"/>
          <w14:ligatures w14:val="none"/>
        </w:rPr>
        <w:t>sedz:</w:t>
      </w:r>
    </w:p>
    <w:p w14:paraId="477958D6" w14:textId="0851C480"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21.1. valsts dibinātā izglītības iestādē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no valsts budžeta;</w:t>
      </w:r>
    </w:p>
    <w:p w14:paraId="1551EDC6" w14:textId="13D02A32"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21.2. pašvaldības dibinātā izglītības iestādē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no valsts un pašvaldības budžeta;</w:t>
      </w:r>
    </w:p>
    <w:p w14:paraId="031B8B37" w14:textId="4B7C80B4"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21.3. privātpersonas dibinātā izglītības iestādē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no valsts, pašvaldības un privātā budžeta.</w:t>
      </w:r>
    </w:p>
    <w:p w14:paraId="0457EE1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2B87EFE" w14:textId="593293AB"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22. Apmaksājamo stundu skaitu mēnesī aprēķina atbilstoši izglītības iestādes vadītāja apstiprinātajam kursu un stundu īstenošanas plānam.</w:t>
      </w:r>
    </w:p>
    <w:p w14:paraId="1D622503"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F720D63" w14:textId="6D52D27E" w:rsidR="00BF7345"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23. Pedagoga darba slodzi un darba samaksu nosaka atbilstoši normatīvajam regulējumam par pedagogu darba samaksu.</w:t>
      </w:r>
      <w:r w:rsidR="002625B3" w:rsidRPr="00FB34DF">
        <w:rPr>
          <w:rFonts w:ascii="Times New Roman" w:eastAsia="Calibri" w:hAnsi="Times New Roman" w:cs="Times New Roman"/>
          <w:sz w:val="28"/>
          <w:szCs w:val="28"/>
        </w:rPr>
        <w:t>"</w:t>
      </w:r>
    </w:p>
    <w:sectPr w:rsidR="00BF7345" w:rsidRPr="00FB34DF" w:rsidSect="00B4750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C122" w14:textId="77777777" w:rsidR="00D90B9E" w:rsidRDefault="00D90B9E" w:rsidP="002625B3">
      <w:r>
        <w:separator/>
      </w:r>
    </w:p>
  </w:endnote>
  <w:endnote w:type="continuationSeparator" w:id="0">
    <w:p w14:paraId="322870E8" w14:textId="77777777" w:rsidR="00D90B9E" w:rsidRDefault="00D90B9E"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E6A5" w14:textId="77777777" w:rsidR="000D0A68" w:rsidRDefault="000D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87C7" w14:textId="500E1916" w:rsidR="006E7546" w:rsidRPr="000D0A68" w:rsidRDefault="006E7546" w:rsidP="000D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16B3" w14:textId="0A04FF56" w:rsidR="006E7546" w:rsidRPr="006E7546" w:rsidRDefault="004E4A76">
    <w:pPr>
      <w:pStyle w:val="Footer"/>
      <w:rPr>
        <w:rFonts w:ascii="Times New Roman" w:hAnsi="Times New Roman" w:cs="Times New Roman"/>
        <w:sz w:val="16"/>
        <w:szCs w:val="16"/>
      </w:rPr>
    </w:pPr>
    <w:r>
      <w:rPr>
        <w:rFonts w:ascii="Times New Roman" w:hAnsi="Times New Roman" w:cs="Times New Roman"/>
        <w:sz w:val="16"/>
        <w:szCs w:val="16"/>
      </w:rPr>
      <w:t>N2928_4</w:t>
    </w:r>
    <w:r w:rsidR="006E7546" w:rsidRPr="006E7546">
      <w:rPr>
        <w:rFonts w:ascii="Times New Roman" w:hAnsi="Times New Roman" w:cs="Times New Roman"/>
        <w:sz w:val="16"/>
        <w:szCs w:val="16"/>
      </w:rPr>
      <w:t>p5(12)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B306" w14:textId="77777777" w:rsidR="00D90B9E" w:rsidRDefault="00D90B9E" w:rsidP="002625B3">
      <w:r>
        <w:separator/>
      </w:r>
    </w:p>
  </w:footnote>
  <w:footnote w:type="continuationSeparator" w:id="0">
    <w:p w14:paraId="12DFE2D0" w14:textId="77777777" w:rsidR="00D90B9E" w:rsidRDefault="00D90B9E"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7E1B" w14:textId="77777777" w:rsidR="000D0A68" w:rsidRDefault="000D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1B2" w14:textId="77777777" w:rsidR="000D0A68" w:rsidRDefault="000D0A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42C09"/>
    <w:rsid w:val="00067077"/>
    <w:rsid w:val="00094D70"/>
    <w:rsid w:val="000A758E"/>
    <w:rsid w:val="000B7D72"/>
    <w:rsid w:val="000C483B"/>
    <w:rsid w:val="000D0A68"/>
    <w:rsid w:val="000D6DF8"/>
    <w:rsid w:val="000E283B"/>
    <w:rsid w:val="00130E46"/>
    <w:rsid w:val="00152866"/>
    <w:rsid w:val="00197B04"/>
    <w:rsid w:val="001D0691"/>
    <w:rsid w:val="001D42D2"/>
    <w:rsid w:val="001E7985"/>
    <w:rsid w:val="002625B3"/>
    <w:rsid w:val="003316F3"/>
    <w:rsid w:val="00340B06"/>
    <w:rsid w:val="00357AC1"/>
    <w:rsid w:val="00396E3F"/>
    <w:rsid w:val="003B438A"/>
    <w:rsid w:val="003C75A3"/>
    <w:rsid w:val="00444D4D"/>
    <w:rsid w:val="00470FBF"/>
    <w:rsid w:val="00490DC1"/>
    <w:rsid w:val="004C5EA3"/>
    <w:rsid w:val="004E4A76"/>
    <w:rsid w:val="004E6AA8"/>
    <w:rsid w:val="004F203C"/>
    <w:rsid w:val="004F6BA5"/>
    <w:rsid w:val="00502AD4"/>
    <w:rsid w:val="005468A8"/>
    <w:rsid w:val="005C5C5E"/>
    <w:rsid w:val="00613D8E"/>
    <w:rsid w:val="00614520"/>
    <w:rsid w:val="006179B8"/>
    <w:rsid w:val="00644353"/>
    <w:rsid w:val="0065006B"/>
    <w:rsid w:val="006759E5"/>
    <w:rsid w:val="006E7546"/>
    <w:rsid w:val="00746602"/>
    <w:rsid w:val="00755C9E"/>
    <w:rsid w:val="007D2A02"/>
    <w:rsid w:val="007E569D"/>
    <w:rsid w:val="00830305"/>
    <w:rsid w:val="00833871"/>
    <w:rsid w:val="008348F6"/>
    <w:rsid w:val="008850A2"/>
    <w:rsid w:val="0088637C"/>
    <w:rsid w:val="008D051A"/>
    <w:rsid w:val="00911554"/>
    <w:rsid w:val="00920ADD"/>
    <w:rsid w:val="0094611C"/>
    <w:rsid w:val="00960DA6"/>
    <w:rsid w:val="00990AFF"/>
    <w:rsid w:val="00994F43"/>
    <w:rsid w:val="009E1621"/>
    <w:rsid w:val="00A15C45"/>
    <w:rsid w:val="00A20E3C"/>
    <w:rsid w:val="00A343CB"/>
    <w:rsid w:val="00A55965"/>
    <w:rsid w:val="00A56CBE"/>
    <w:rsid w:val="00A81119"/>
    <w:rsid w:val="00A822C6"/>
    <w:rsid w:val="00AA624B"/>
    <w:rsid w:val="00AC63CD"/>
    <w:rsid w:val="00B4750A"/>
    <w:rsid w:val="00B51525"/>
    <w:rsid w:val="00B55A2F"/>
    <w:rsid w:val="00BD7F55"/>
    <w:rsid w:val="00BF7345"/>
    <w:rsid w:val="00C23E84"/>
    <w:rsid w:val="00C56ED3"/>
    <w:rsid w:val="00C64912"/>
    <w:rsid w:val="00C74D83"/>
    <w:rsid w:val="00C92A53"/>
    <w:rsid w:val="00D317A1"/>
    <w:rsid w:val="00D516E8"/>
    <w:rsid w:val="00D75CC4"/>
    <w:rsid w:val="00D90B9E"/>
    <w:rsid w:val="00DA7169"/>
    <w:rsid w:val="00E343E8"/>
    <w:rsid w:val="00E462AA"/>
    <w:rsid w:val="00E47C70"/>
    <w:rsid w:val="00E805C5"/>
    <w:rsid w:val="00E90D45"/>
    <w:rsid w:val="00EA5DCE"/>
    <w:rsid w:val="00EB3815"/>
    <w:rsid w:val="00ED10D3"/>
    <w:rsid w:val="00F70732"/>
    <w:rsid w:val="00FA266D"/>
    <w:rsid w:val="00FA74F0"/>
    <w:rsid w:val="00FB34DF"/>
    <w:rsid w:val="00FC5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C92A5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960DA6"/>
  </w:style>
  <w:style w:type="paragraph" w:customStyle="1" w:styleId="placeholderparagraph0">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7558</Words>
  <Characters>4309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Ivars Zemļanskis</cp:lastModifiedBy>
  <cp:revision>8</cp:revision>
  <dcterms:created xsi:type="dcterms:W3CDTF">2025-03-05T08:39:00Z</dcterms:created>
  <dcterms:modified xsi:type="dcterms:W3CDTF">2026-03-17T07:22:00Z</dcterms:modified>
</cp:coreProperties>
</file>