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15. maijā (prot. Nr. 27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2027. gadam un budžeta ietvaru 2027., 2028., 2029. un 2030.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2027. gadam un budžeta ietvaru 2027., 2028., 2029. un 2030. gadam" (turpmāk – valsts budžeta likumprojekts) sagatavošanas grafiku saskaņā ar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valsts budžeta likumprojektu 2027.–2030. gadam gatavo jaunā budžeta programmu un apakšprogrammu struktūrā atbilstoši ministrijas vai citas centrālās valsts iestādes politikas un darbības jomām saskaņā ar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atļaujot veikt izmaiņas programmu un apakšprogrammu struktūrā, iepriekš saskaņojot ar Finanšu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publiskā sektora izdevumu efektivizāciju, izstrādājot valsts budžeta likumprojektu, atbilstoši </w:t>
      </w:r>
      <w:r w:rsidR="00000000" w:rsidRPr="00000000" w:rsidDel="00000000">
        <w:rPr>
          <w:rtl w:val="0"/>
        </w:rPr>
        <w:t xml:space="preserve">Likuma par budžetu un finanšu vadību</w:t>
      </w:r>
      <w:r w:rsidR="00000000" w:rsidRPr="00000000" w:rsidDel="00000000">
        <w:rPr>
          <w:rtl w:val="0"/>
        </w:rPr>
        <w:t xml:space="preserve"> </w:t>
      </w:r>
      <w:r w:rsidR="00000000" w:rsidRPr="00000000" w:rsidDel="00000000">
        <w:rPr>
          <w:rtl w:val="0"/>
        </w:rPr>
        <w:t xml:space="preserve">2. panta</w:t>
      </w:r>
      <w:r w:rsidR="00000000" w:rsidRPr="00000000" w:rsidDel="00000000">
        <w:rPr>
          <w:rtl w:val="0"/>
        </w:rPr>
        <w:t xml:space="preserve"> sestajai daļai un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pantam</w:t>
      </w:r>
      <w:r w:rsidR="00000000" w:rsidRPr="00000000" w:rsidDel="00000000">
        <w:rPr>
          <w:rtl w:val="0"/>
        </w:rPr>
        <w:t xml:space="preserve">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nozaru ministrijām veikt nozaru budžetu izdevumu analīzi, sagatavot priekšlikumus attiecīgā budžeta resora izdevumu pārskatīšanai, efektivizējot izdevumus, optimizējot funkcijas, izvērtējot publiskos pakalpojumus un veicot strukturālas reformas, un iesniegt tos Finanšu ministrijā apkopošanai un iesniegšanai Ministru kabinetā, lai izskatītu jautājumu par iespējamām nozares politikas izmaiņām un finansējuma pārdalēm;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budžeta resors katru gadu pārskata vismaz 25 % no budžeta resora pamatbudžeta pamatfunkciju plānotajiem izdevumiem, detalizējot izdevumus līdz zemākajam izdevumu vienību līmenim (pakalpojums, pasākums, aktivitāte) un iesniedz attiecīgu informāciju Finanšu ministrijā iekļaušanai informatīvajā ziņojumā par valsts pamatbudžeta un valsts speciālā budžeta bāzi un izdevumu pārskatīšanas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ministrijai sadarbībā ar nozaru ministrijām veikt valsts budžeta programmu horizontālu pārskatīšanu, tai skaitā pārskatīt līdz šim prioritārajiem pasākumiem piešķirto finansējumu, kā arī analizēt darbības rezultatīvo rādītāju izpildi un piešķirtā finansējuma izmantošanu 2025.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izdevumu samazināšanas mērķis ir efektivitātes uzlabošana un izdevumu pārskatīšanas rezultātā iegūto līdzekļu novirzīšana primāri fiskālās telpas uzlabošanai un valdības noteikto prioritāšu finansēšanai.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3. </w:t>
      </w:r>
      <w:r w:rsidR="00000000" w:rsidRPr="00000000" w:rsidDel="00000000">
        <w:rPr>
          <w:rtl w:val="0"/>
        </w:rPr>
        <w:t xml:space="preserve">punktam</w:t>
      </w:r>
      <w:r w:rsidR="00000000" w:rsidRPr="00000000" w:rsidDel="00000000">
        <w:rPr>
          <w:rtl w:val="0"/>
        </w:rPr>
        <w:t xml:space="preserve">, ministrijām ievērot Finanšu ministrijas tīmekļvietnē publicētās izdevumu pārskatīšanas vadlīnijas un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vienotos par pašvaldībām būtiskiem jautājumiem, ministrijām līdz 2026. gada 15. maijam 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Ministru prezidenta noteiktajos termiņos, piedāvājot tos pirms attiecīgo jautājumu izskatīšanas Ministru kabinetā;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finanšu ministram vienojoties ar to par attiecīgo jautājumu izskatīšanas termiņiem. Minēto jautājumu izskatīšanā pieaicināt Latvijas Tirdzniecības un rūpniecības kameras pārstāvjus.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26-TA-309</w:t>
    </w:r>
    <w:r>
      <w:br/>
    </w:r>
    <w:r w:rsidR="00000000" w:rsidRPr="00000000" w:rsidDel="00000000">
      <w:rPr>
        <w:rtl w:val="0"/>
      </w:rPr>
      <w:t xml:space="preserve">Izdrukāts 29.07.2026. 21.14 - 2.0.VK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26-TA-309</w:t>
    </w:r>
    <w:r>
      <w:br/>
    </w:r>
    <w:r w:rsidR="00000000" w:rsidRPr="00000000" w:rsidDel="00000000">
      <w:rPr>
        <w:rtl w:val="0"/>
      </w:rPr>
      <w:t xml:space="preserve">Izdrukāts 29.07.2026. 21.14 - 2.0.VK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rīkojuma_projekts_26-TA-309.docx</dc:title>
</cp:coreProperties>
</file>

<file path=docProps/custom.xml><?xml version="1.0" encoding="utf-8"?>
<Properties xmlns="http://schemas.openxmlformats.org/officeDocument/2006/custom-properties" xmlns:vt="http://schemas.openxmlformats.org/officeDocument/2006/docPropsVTypes"/>
</file>