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 MK 08.08.2023. noteikumiem Nr. 440; MK 23.01.2024. noteikumiem Nr. 62)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Deleģētās direktīvas (ES) </w:t>
      </w:r>
      <w:r w:rsidR="00000000" w:rsidRPr="00000000" w:rsidDel="00000000">
        <w:rPr>
          <w:rtl w:val="0"/>
        </w:rPr>
        <w:t xml:space="preserve">2023/171</w:t>
      </w:r>
      <w:r w:rsidR="00000000" w:rsidRPr="00000000" w:rsidDel="00000000">
        <w:rPr>
          <w:rtl w:val="0"/>
        </w:rPr>
        <w:t xml:space="preserve">, ar ko attiecībā uz atbrīvojumu sešvērtīgā hroma izmantošanai par pretkorozijas aģentu gāzes absorbcijas siltumsūkņos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Komisijas 2023. gada 4. maija Deleģētās direktīvas (ES) </w:t>
      </w:r>
      <w:r w:rsidR="00000000" w:rsidRPr="00000000" w:rsidDel="00000000">
        <w:rPr>
          <w:rtl w:val="0"/>
        </w:rPr>
        <w:t xml:space="preserve">2023/1437</w:t>
      </w:r>
      <w:r w:rsidR="00000000" w:rsidRPr="00000000" w:rsidDel="00000000">
        <w:rPr>
          <w:rtl w:val="0"/>
        </w:rPr>
        <w:t xml:space="preserve">, ar ko attiecībā uz atbrīvojumu dzīvsudraba izmantošanai kapilārajiem reometriem paredzētos kušanas spiediena devējos noteiktos apstākļos Eiropas Parlamenta un Padomes Direktīvas </w:t>
      </w:r>
      <w:r w:rsidR="00000000" w:rsidRPr="00000000" w:rsidDel="00000000">
        <w:rPr>
          <w:rtl w:val="0"/>
        </w:rPr>
        <w:t xml:space="preserve">2011/65/ES</w:t>
      </w:r>
      <w:r w:rsidR="00000000" w:rsidRPr="00000000" w:rsidDel="00000000">
        <w:rPr>
          <w:rtl w:val="0"/>
        </w:rPr>
        <w:t xml:space="preserve"> IV pielikumu groza,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Komisijas 2023. gada 16. maija Deleģētās direktīvas </w:t>
      </w:r>
      <w:r w:rsidR="00000000" w:rsidRPr="00000000" w:rsidDel="00000000">
        <w:rPr>
          <w:rtl w:val="0"/>
        </w:rPr>
        <w:t xml:space="preserve">2023/1526</w:t>
      </w:r>
      <w:r w:rsidR="00000000" w:rsidRPr="00000000" w:rsidDel="00000000">
        <w:rPr>
          <w:rtl w:val="0"/>
        </w:rPr>
        <w:t xml:space="preserve">, ar ko attiecībā uz atbrīvojumu izmantot svinu kā tāda polivinilhlorīda termisko stabilizatoru, ko lieto par bāzes materiālu sensoros, kurus izmanto </w:t>
      </w:r>
      <w:r w:rsidR="00000000" w:rsidRPr="00000000" w:rsidDel="00000000">
        <w:rPr>
          <w:i w:val="1"/>
          <w:rtl w:val="0"/>
        </w:rPr>
        <w:t xml:space="preserve">in vitro</w:t>
      </w:r>
      <w:r w:rsidR="00000000" w:rsidRPr="00000000" w:rsidDel="00000000">
        <w:rPr>
          <w:rtl w:val="0"/>
        </w:rPr>
        <w:t xml:space="preserve"> diagnostikas medicīniskajās ierīcēs, groza Eiropas Parlamenta un Padomes Direktīvu </w:t>
      </w:r>
      <w:r w:rsidR="00000000" w:rsidRPr="00000000" w:rsidDel="00000000">
        <w:rPr>
          <w:rtl w:val="0"/>
        </w:rPr>
        <w:t xml:space="preserve">2011/65/ES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Komisijas 2023. gada 25. oktobra Deleģētās direktīvas 2024/232, ar ko Eiropas Parlamenta un Padomes Direktīvu 2011/65/ES groza attiecībā uz atbrīvojumu kadmija un svina izmantošanai tādu elektrisko un elektronisko logu un durvju plastmasas profilos, kas satur reģenerētu cieto polivinilhlorīdu.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24-TA-862</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24-TA-862</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noteikumu_konsolidētā_versija_24-TA-862.docx</dc:title>
</cp:coreProperties>
</file>

<file path=docProps/custom.xml><?xml version="1.0" encoding="utf-8"?>
<Properties xmlns="http://schemas.openxmlformats.org/officeDocument/2006/custom-properties" xmlns:vt="http://schemas.openxmlformats.org/officeDocument/2006/docPropsVTypes"/>
</file>