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15. decembra noteikumos Nr. 732 "Rūpnieciskā īpašuma apelācijas padomes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22-TA-3715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