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17. decembra noteikumos Nr. 1524 "Noteikumi par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17. decembra noteikumos Nr. 1524 "Noteikumi par valsts atbalstu lauksaimniecībai" (Latvijas Vēstnesis, 2013, 253. nr.; 2014, 65., 150., 184., 247. nr.; 2015, 39., 105., 169., 172., 242. nr.; 2016, 19., 59., 240. nr.; 2017, 44., 243. nr.; 2018, 40., 217., 245. nr.; 2019, 48., 166., 250. nr.; 2020, 41., 181. nr.; 2021, 39., 159. nr.; 2022, 34., 239. nr.; 2023, 49., 115., 223.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Atbalsts 2024. gadā ietver finansējumu 8 720 490 </w:t>
      </w:r>
      <w:r w:rsidR="00000000" w:rsidRPr="00000000" w:rsidDel="00000000">
        <w:rPr>
          <w:i w:val="1"/>
          <w:rtl w:val="0"/>
        </w:rPr>
        <w:t xml:space="preserve">euro </w:t>
      </w:r>
      <w:r w:rsidR="00000000" w:rsidRPr="00000000" w:rsidDel="00000000">
        <w:rPr>
          <w:rtl w:val="0"/>
        </w:rPr>
        <w:t xml:space="preserve">apmērā šādiem atbalsta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lopkopības attīstībai – 6 079 335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ciltsdarbam un dzīvnieku audzēšanai – 3 369 376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2.1.1.1. ciltsdarba pasākumiem piensaimniecības nozarē – 2 038 774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 ciltsdarba pasākumiem liellopu gaļas ražošanas nozarē – 450 179 </w:t>
      </w:r>
      <w:r w:rsidR="00000000" w:rsidRPr="00000000" w:rsidDel="00000000">
        <w:rPr>
          <w:i w:val="1"/>
          <w:rtl w:val="0"/>
        </w:rPr>
        <w:t xml:space="preserve">euro</w:t>
      </w:r>
      <w:r w:rsidR="00000000" w:rsidRPr="00000000" w:rsidDel="00000000">
        <w:rPr>
          <w:rtl w:val="0"/>
        </w:rPr>
        <w:t xml:space="preserve">, tai skaitā sertificētu tīršķirnes vaislas buļļu novērtēšanai – 248 636 </w:t>
      </w:r>
      <w:r w:rsidR="00000000" w:rsidRPr="00000000" w:rsidDel="00000000">
        <w:rPr>
          <w:i w:val="1"/>
          <w:rtl w:val="0"/>
        </w:rPr>
        <w:t xml:space="preserve">euro</w:t>
      </w:r>
      <w:r w:rsidR="00000000" w:rsidRPr="00000000" w:rsidDel="00000000">
        <w:rPr>
          <w:rtl w:val="0"/>
        </w:rPr>
        <w:t xml:space="preserve"> un vismaz vienu gadu vecu buļļu novērtēšanai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2.1.1.3. ciltsdarba pasākumiem cūkkopības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2.1.1.4. 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2.1.1.5. 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2.1.1.6. 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2.1.1.7. ciltsdarba pasākumiem netradicionālajās nozarēs – 124 364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2.1.1.8. 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dzīvnieku, ganāmpulku un novietņu reģistra uzturēšanai un piena šķirņu govju un kazu virspārraudzības nodrošināšanai – 366 683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dzīvnieku izcelsmes blakusproduktu savākšanai, transportēšanai un pārstrādei vai likvidēšanai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veterinārās ekspertīzes izmaksu daļējai segšanai – 319 836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lauksaimniecības dzīvnieku gēnu bankas darbības nodrošināšanai – 30 000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augkopības attīstībai – 489 013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kultūraugu genofonda un izolātu kolekcijas saglabāšanai, standartšķirnes novērtēšanai, šķirnes identitātes pārbaudei un labību šķirņu izturības pret slimībām novērtēšanai – 223 924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kvalitatīvas sēklas sagatavošanai un izmantošanai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starptautiskai un savstarpējai sadarbībai – 731 586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lauku un lauksaimnieku biedrību un nodibinājumu savstarpējās sadarbības veicināšanai un dalībai starptautiskajās organizācijās – 452 800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tehniskajam atbalstam lauksaimniecības nozarē – 278 786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tirgus veicināšanai – 696 216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pārtikas kvalitātes shēmām – 127 500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nacionālās pārtikas kvalitātes shēmas, bioloģiskās lauksaimniecības shēmas, aizsargātu ģeogrāfiskās izcelsmes norāžu, aizsargātu cilmes vietas nosaukumu un garantētu tradicionālo īpatnību shēmas veicināšanai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lauksaimniecības un mežsaimniecības nozares profesionālo izglītības programmu pilnveidošanai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2023. gadā uzsākto atbalsta pasākumu izpildes finansējumam – 551 840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Komisijas 2023. gada 13. decembra Regulas (ES)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regula 2023/2831) 1. panta 1. punktā minētajām izslēdzamajām darbībām vai nozarēm, ja atbalsts pretendentam tiek piešķirts saskaņā ar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 regulai 2023/2831 un Komisijas 2013. gada 18. decembra Regulai (EK) Nr. 1408/2013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Atbalstu nepiešķir pretendentam vai gala labuma guvējam, kas lauksaimniecības un pārstrādāto lauksaimniecības produktu, kā arī lauksaimniecības produkcijas ražošanai nepieciešamo izejvielu piegādi no Krievijas Federācijas vai Baltkrievijas Republikas veicis pēc 2024.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nodrošina pārbaudi, lai šo noteikumu 8.5.2. un 8.5.3. apakšpunktā minētais atbalsts triju gadu periodā, skaitot no</w:t>
      </w:r>
      <w:r w:rsidR="00000000" w:rsidRPr="00000000" w:rsidDel="00000000">
        <w:rPr>
          <w:i w:val="1"/>
          <w:rtl w:val="0"/>
        </w:rPr>
        <w:t xml:space="preserve"> de minimis </w:t>
      </w:r>
      <w:r w:rsidR="00000000" w:rsidRPr="00000000" w:rsidDel="00000000">
        <w:rPr>
          <w:rtl w:val="0"/>
        </w:rPr>
        <w:t xml:space="preserve">atbalsta piešķiršanas dienas, nepārsniegtu regulas 2023/2831 3. panta 2. punktā noteikto </w:t>
      </w:r>
      <w:r w:rsidR="00000000" w:rsidRPr="00000000" w:rsidDel="00000000">
        <w:rPr>
          <w:i w:val="1"/>
          <w:rtl w:val="0"/>
        </w:rPr>
        <w:t xml:space="preserve">de minimis</w:t>
      </w:r>
      <w:r w:rsidR="00000000" w:rsidRPr="00000000" w:rsidDel="00000000">
        <w:rPr>
          <w:rtl w:val="0"/>
        </w:rPr>
        <w:t xml:space="preserve"> atbalsta apmēru vienam vienotam uzņēmumam, bet pēdējo triju fiskālo gadu periodā – regulas Nr. 1408/2013 3. panta 3.a punktā noteikto </w:t>
      </w:r>
      <w:r w:rsidR="00000000" w:rsidRPr="00000000" w:rsidDel="00000000">
        <w:rPr>
          <w:i w:val="1"/>
          <w:rtl w:val="0"/>
        </w:rPr>
        <w:t xml:space="preserve">de minimis</w:t>
      </w:r>
      <w:r w:rsidR="00000000" w:rsidRPr="00000000" w:rsidDel="00000000">
        <w:rPr>
          <w:rtl w:val="0"/>
        </w:rPr>
        <w:t xml:space="preserve"> atbalsta apmēru vienam vienotam uzņēmumam;".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"8.5.2. šo noteikumu 2.11. un 4.3. apakšnodaļā, kā arī 5. un 6.</w:t>
      </w:r>
      <w:r w:rsidR="00000000" w:rsidRPr="00000000" w:rsidDel="00000000">
        <w:rPr>
          <w:vertAlign w:val="superscript"/>
          <w:rtl w:val="0"/>
        </w:rPr>
        <w:t xml:space="preserve">2</w:t>
      </w:r>
      <w:r w:rsidR="00000000" w:rsidRPr="00000000" w:rsidDel="00000000">
        <w:rPr>
          <w:rtl w:val="0"/>
        </w:rPr>
        <w:t xml:space="preserve"> nodaļā minēto atbalstu, nepārsniedzot regulas 2023/2831 3. panta 2. punktā noteikto atbalsta summu vienam vienotam uzņēmumam saskaņā ar minētās regulas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8.6.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atbalstu šo noteikumu 2.11., 3.4. un 4.3. apakšnodaļā, kā arī 5. un 6.</w:t>
      </w:r>
      <w:r w:rsidR="00000000" w:rsidRPr="00000000" w:rsidDel="00000000">
        <w:rPr>
          <w:vertAlign w:val="superscript"/>
          <w:rtl w:val="0"/>
        </w:rPr>
        <w:t xml:space="preserve">2</w:t>
      </w:r>
      <w:r w:rsidR="00000000" w:rsidRPr="00000000" w:rsidDel="00000000">
        <w:rPr>
          <w:rtl w:val="0"/>
        </w:rPr>
        <w:t xml:space="preserve"> nodaļā minētajiem pretendentiem drīkst kumulēt ar citu </w:t>
      </w:r>
      <w:r w:rsidR="00000000" w:rsidRPr="00000000" w:rsidDel="00000000">
        <w:rPr>
          <w:i w:val="1"/>
          <w:rtl w:val="0"/>
        </w:rPr>
        <w:t xml:space="preserve">de minimis</w:t>
      </w:r>
      <w:r w:rsidR="00000000" w:rsidRPr="00000000" w:rsidDel="00000000">
        <w:rPr>
          <w:rtl w:val="0"/>
        </w:rPr>
        <w:t xml:space="preserve"> atbalstu līdz regulas 2023/2831 3. panta 2. punktā vai regulas Nr. 1408/2013 3. panta 3.a punktā noteiktajam attiecīgajam robežlielumam saskaņā ar regulas 2023/2831 5. panta 1. un 2. punktu vai regulas Nr. 1408/2013 5. panta 1. un 2. punktu, kā arī ar citu valsts atbalstu attiecībā uz vienām un tām pašām attiecināmajām izmaksām vai valsts atbalstu tam pašam riska finansējuma pasākumam, ja ar šo kumulāciju netiek pārsniegta attiecīgā maksimālā atbalsta intensitāte vai atbalsta summa, kura konkrētajā gadījumā īpašiem apstākļiem noteikta attiecīgajā valsts atbalsta programmā vai Eiropas Komisijas lēmumā, saskaņā ar regulas 2023/2831 5. panta 3. punktu vai regulas Nr. 1408/2013 5. panta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8.13.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 lēmumu par atbalsta piešķiršanu saskaņā ar regulu 2023/2831 un regulu Nr. 1408/2013 pieņem līdz regulas 2023/2831 7. panta 3. punktā un 8. pantā un regulas Nr. 1408/2013 7. panta 3.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8.14.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"8.14. datus par </w:t>
      </w:r>
      <w:r w:rsidR="00000000" w:rsidRPr="00000000" w:rsidDel="00000000">
        <w:rPr>
          <w:i w:val="1"/>
          <w:rtl w:val="0"/>
        </w:rPr>
        <w:t xml:space="preserve">de minimis</w:t>
      </w:r>
      <w:r w:rsidR="00000000" w:rsidRPr="00000000" w:rsidDel="00000000">
        <w:rPr>
          <w:rtl w:val="0"/>
        </w:rPr>
        <w:t xml:space="preserve"> atbalstu glabā atbilstoši regulas 2023/2831 6. panta 3. punktā vai regulas Nr. 1408/2013 6. panta 4.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 ievēro regulas 2023/2831 1. panta 2. punktā un regulas Nr. 1408/2013 1. panta 2. un 3.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Pretendents lēmumu par jebkuru piešķirto atbalstu glabā 10 gadus no atbalsta piešķiršanas dienas. </w:t>
      </w:r>
      <w:r w:rsidR="00000000" w:rsidRPr="00000000" w:rsidDel="00000000">
        <w:rPr>
          <w:i w:val="1"/>
          <w:rtl w:val="0"/>
        </w:rPr>
        <w:t xml:space="preserve">De minimis</w:t>
      </w:r>
      <w:r w:rsidR="00000000" w:rsidRPr="00000000" w:rsidDel="00000000">
        <w:rPr>
          <w:rtl w:val="0"/>
        </w:rPr>
        <w:t xml:space="preserve"> atbalsta saņēmējs informāciju par tam piešķirto </w:t>
      </w:r>
      <w:r w:rsidR="00000000" w:rsidRPr="00000000" w:rsidDel="00000000">
        <w:rPr>
          <w:i w:val="1"/>
          <w:rtl w:val="0"/>
        </w:rPr>
        <w:t xml:space="preserve">de minimis</w:t>
      </w:r>
      <w:r w:rsidR="00000000" w:rsidRPr="00000000" w:rsidDel="00000000">
        <w:rPr>
          <w:rtl w:val="0"/>
        </w:rPr>
        <w:t xml:space="preserve"> atbalstu glabā 10 gadus saskaņā ar regulas 2023/2831 6. panta 3. punktu vai regulas Nr. 1408/2013 6. panta 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Ja ir pārkāptas regulā 2022/2472 vai Eiropas Komisijas lēmumā par valsts atbalsta saderību ar Eiropas Savienības iekšējo tirgu noteiktās prasības, atbalsta saņēmējam ir pienākums atmaksāt saņemto nelikumīgo valsts atbalstu. Ja ir pārkāptas regulā 2023/2831 vai regulā Nr. 1408/2013 noteiktās prasības, atbalsta saņēmējam ir pienākums atmaksāt visu atbalsta pasākumā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uzglabā Latvijas ģenētisko resursu – Latvijas brūnās vecā tipa šķirnes vai Latvijas zilās šķirnes buļļu spermu (turpmāk –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Organizācija pēc Lauku atbalsta dienesta pieprasījuma iesniedz Lauku atbalsta dienestā informāciju par gala labuma guvējiem, norādot katra gala labuma guvēja atbalsta summu attiecīgajā atbalsta 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komersantam par augstvērtīgu šķirnes vaislas buļļu ģenētiskās kvalitātes noteikšanu un novērtēšanu pēc pēcnācēju kvalitātes, ja bullis ir sasniedzis 12 mēnešu vecumu un ir sertificēts atbilstoši normatīvajiem aktiem par liellopu, cūku, aitu, kazu un zirgu vaislinieku un to vaislas materiāla sertifikāciju, bet Latvijas brūnās vecā tipa šķirnes vai Latvijas zilās šķirnes saglabāšanai paredzēts bullis ir sasniedzis sešu mēnešu vecumu un pēc 12 mēnešu vecuma sasniegšanas ir sertificēts atbilstoši minētajiem normatīvajiem aktiem, – 38,40 </w:t>
      </w:r>
      <w:r w:rsidR="00000000" w:rsidRPr="00000000" w:rsidDel="00000000">
        <w:rPr>
          <w:i w:val="1"/>
          <w:rtl w:val="0"/>
        </w:rPr>
        <w:t xml:space="preserve">euro</w:t>
      </w:r>
      <w:r w:rsidR="00000000" w:rsidRPr="00000000" w:rsidDel="00000000">
        <w:rPr>
          <w:rtl w:val="0"/>
        </w:rPr>
        <w:t xml:space="preserve"> mēnesī par katru bulli;".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18.2.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organizācijai, kas īsteno ģenētisko resursu saglabāšanas programmu, – 6000 </w:t>
      </w:r>
      <w:r w:rsidR="00000000" w:rsidRPr="00000000" w:rsidDel="00000000">
        <w:rPr>
          <w:i w:val="1"/>
          <w:rtl w:val="0"/>
        </w:rPr>
        <w:t xml:space="preserve">euro </w:t>
      </w:r>
      <w:r w:rsidR="00000000" w:rsidRPr="00000000" w:rsidDel="00000000">
        <w:rPr>
          <w:rtl w:val="0"/>
        </w:rPr>
        <w:t xml:space="preserve">Latvijas brūnās vecā tipa šķirnes un Latvijas zilās šķirnes tipiskuma un populācijas saglabāšanai, lai segtu uzturēšanas un administratīvās izmaksas par Latvijas brūnās vecā tipa šķirnes un Latvijas zilās šķirnes vīriešu kārtas jaundzīvnieku ģenētiskās kvalitātes un produktivitātes pārbaudes testiem tādu ģenētisko resursu buļļu jaunu līniju izveidei, kuru vienas šķirnes asinība sasniedz vismaz 50 procentus;".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datu centram un laboratorijām – 0,94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rezultātu ieguves, apstrādes un datu apmaiņas nodrošināšanu un arhivēšanu: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18.3.1. datu centram – 0,27 </w:t>
      </w:r>
      <w:r w:rsidR="00000000" w:rsidRPr="00000000" w:rsidDel="00000000">
        <w:rPr>
          <w:i w:val="1"/>
          <w:rtl w:val="0"/>
        </w:rPr>
        <w:t xml:space="preserve">euro</w:t>
      </w:r>
      <w:r w:rsidR="00000000" w:rsidRPr="00000000" w:rsidDel="00000000">
        <w:rPr>
          <w:rtl w:val="0"/>
        </w:rPr>
        <w:t xml:space="preserve"> (tai skaitā pievienotās vērtības nodokli) mēnesī par viena dzīvnieka pārraudzības un snieguma pārbaudes rezultātu apstrādi un datu apmaiņas nodrošināšanu;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 laboratorijām: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18.3.2.1. par vienu mēnesī veikto pārraudzības un snieguma pārbaudes analīzi piena šķirņu govju un kazu pienam – 0,67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18.3.2.2.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Lai saņemtu šo noteikumu 18.2. apakšpunktā minēto atbalstu, komersants līdz katra nākamā ceturkšņa pirmā mēneša divdesmit piektajam datumam, bet par ceturto ceturksni – līdz nākamā gada 1. februārim iesniedz Lauku atbalsta dienestā iesniegumu (3. pielikums). Iesniegumam pievieno ģenētisko resursu Latvijas brūnās vecā tipa šķirnes vai Latvijas zilās šķirnes buļļu sarakstu un uzglabājamās spermas devu skaitu ceturksnī."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 līdz kārtējā gada 5. decembrim – samaksu apliecinošo dokumentu kopijas saskaņā ar iesniegto izdevumu tāmi."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31.4.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"31.4. kā vienreizēju maksājumu 100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tāda vismaz vienu gadu veca buļļa ģenētiskās kvalitātes novērtēšanu, kurš kārtējā gadā no tā dzimšanas ganāmpulka pārvietots uz citu ganāmpulku Latvijā, ir ierakstīts ciltsgrāmatā un kuram ir novērtēts eksterjers un veiktas DNS analīzes."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Lauksaimniecības datu centrs iesniedz Lauku atbalsta dienestā informāciju: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par šo noteikumu 31.1. un 31.2. apakšpunktā minētajām prasībām atbilstošiem dzīvniekiem saskaņā ar dzīvnieku reģistra centrālo datubāzi (pēc stāvokļa kārtējā gada 1. aprīlī) –  līdz kārtējā gada 10. aprīlim;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par šo noteikumu 31.4. apakšpunktā minētajām prasībām atbilstošiem dzīvniekiem saskaņā ar dzīvnieku reģistra centrālo datubāzi  – reizi ceturksnī līdz nākamā ceturkšņa pirmā mēneša divdesmit piektajam datumam, bet par ceturto ceturksni – līdz nākamā gada 1. februārim."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Lai saņemtu šo noteikumu 31.4. apakšpunktā minēto atbalstu, organizācija reizi ceturksnī līdz nākamā ceturkšņa pirmā mēneša divdesmit piektajam datumam, bet par ceturto ceturksni – līdz nākamā gada 1. februārim iesniedz Lauku atbalsta dienestā iesniegumu par atbilstošajiem buļļiem (12.</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Atbalstu tīršķirnes dzīvnieku ģenētiskās kvalitātes un produktivitātes noteikšanas testiem (darbspēju noteikšanai un novērtēšanai pēc pēcnācēju kvalitātes) pārraudzības ganāmpulkā piešķir organizācijai: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par tāda augstvērtīga sertificēta šķirnes vaislas ērzeļa novērtēšanu pēc pēcnācēju kvalitātes: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57.1.1.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57.1.2. kuram pēdējo piecu gadu laikā ir vismaz astoņi tīršķirnes pēcnācēji;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57.1.3. kuram ir sertificēts vai šķirnes ciltskodolā iekļauts vismaz viens pēcnācējs;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57.2. par vaislas ērzeļa ģenētiskās kvalitātes noteikšanu un sertificēšanu;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57.3. par jaunzirgu sagatavošanu darbspēju pārbaudei un darbspēju noteikšanu, ja jaunzirga tēvs ir sertificēts ērzelis un māte ir tīršķirnes ķēve;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57.4. par kumeļa sagatavošanu vērtēšanai un tā ģenētiskās kvalitātes novērtēšanu, ja kumeļa tēvs ir sertificēts ērzelis un māte ir tīršķirnes ķēve."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Par šo noteikumu 57., 61. un 63. punktā minēto atbalstu: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59.1. organizācija līdz kārtējā gada 1. martam Lauku atbalsta dienestā iesniedz iesniegumu (19. pielikums). Iesniegumam pievieno to pārraudzības ganāmpulku sarakstu, kuros plānoti ciltsdarba pasākumi, un detalizētu izdevumu tāmi par katru atbalsta pasākumu;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59.2. Lauku atbalsta dienests pēc šo noteikumu 59.1. apakšpunktā minēto dokumentu saņemšanas izmaksā priekšapmaksu 95 procentu apmērā no plānotās atbalsta maksājumu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 organizācija līdz kārtējā gada 1. decembrim Lauku atbalsta dienestā iesniedz šādus pārskatus kopā ar samaksu apliecinošu dokumentu kopijām atbilstoši iesniegto izdevumu tāmei: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59.3.1. par augstvērtīgu sertificētu šķirnes vaislas ērzeļu novērtēšanu pēc pēcnācēju kvalitātes (20.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59.3.2. par vaislas ērzeļu ģenētiskās kvalitātes noteikšanu un sertificēšanu (21.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59.3.3. par jaunzirgu sagatavošanu darbspēju pārbaudei un darbspēju noteikšanu (22.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59.3.4. par kumeļu sagatavošanu vērtēšanai un to ģenētiskās kvalitātes novērtēšanu (23.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59.3.5.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59.3.6. par vaislas ērzeļa un vaislas ķēves eksterjera novērtēšanu (25.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59.3.7. par novērtētiem un ciltsgrāmatā uzņemtiem dzīvniekiem (25.</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62.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Šo noteikumu 56. punktā minēto atbalstu 8,54 </w:t>
      </w:r>
      <w:r w:rsidR="00000000" w:rsidRPr="00000000" w:rsidDel="00000000">
        <w:rPr>
          <w:i w:val="1"/>
          <w:rtl w:val="0"/>
        </w:rPr>
        <w:t xml:space="preserve">euro</w:t>
      </w:r>
      <w:r w:rsidR="00000000" w:rsidRPr="00000000" w:rsidDel="00000000">
        <w:rPr>
          <w:rtl w:val="0"/>
        </w:rPr>
        <w:t xml:space="preserve"> apmērā piešķir organizācijai par ciltsgrāmatā uzņemamu dzīvnieku."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64.2.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"64.2. līdz kārtējā gada 1. decembrim – izdevumus apliecinošu dokumentu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69.1.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 par vaislai ataudzējama teķa (no viena gada līdz 1,5 gadu vecumam) ģenētiskās kvalitātes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69.3.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"69.3. par vaislai audzējamo teķu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vaislas teķu izcelsmes noteikšanu ar DNS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Atbalstu 42 000 </w:t>
      </w:r>
      <w:r w:rsidR="00000000" w:rsidRPr="00000000" w:rsidDel="00000000">
        <w:rPr>
          <w:i w:val="1"/>
          <w:rtl w:val="0"/>
        </w:rPr>
        <w:t xml:space="preserve">euro</w:t>
      </w:r>
      <w:r w:rsidR="00000000" w:rsidRPr="00000000" w:rsidDel="00000000">
        <w:rPr>
          <w:rtl w:val="0"/>
        </w:rPr>
        <w:t xml:space="preserve"> apmērā piešķir organizācijai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73.2.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Lauku atbalsta dienests pēc šo noteikumu 73.1. apakšpunktā minēto dokumentu saņemšanas izmaksā priekšapmaksu 95 procentu apmērā no plānotās atbalsta maksājumu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73.3.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"73.3. organizācija līdz nākamā gada 10. februārim</w:t>
      </w:r>
      <w:r w:rsidR="00000000" w:rsidRPr="00000000" w:rsidDel="00000000">
        <w:rPr>
          <w:b w:val="1"/>
          <w:rtl w:val="0"/>
        </w:rPr>
        <w:t xml:space="preserve"> </w:t>
      </w:r>
      <w:r w:rsidR="00000000" w:rsidRPr="00000000" w:rsidDel="00000000">
        <w:rPr>
          <w:rtl w:val="0"/>
        </w:rPr>
        <w:t xml:space="preserve">Lauku atbalsta dienestā iesniedz samaksu apliecinošu dokumentu kopijas atbilstoši iesniegtajai izdevumu tāmei un šādus pārskatus: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73.3.1. par ģenētiskās kvalitātes novērtēšanu vaislai ataudzējamiem teķiem (27.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73.3.2. par ģenētiskās kvalitātes noteikšanu pēc pēcnācēju kvalitātes sertificētiem augstvērtīgiem šķirnes vaislas teķiem (28.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Organizācija par šo noteikumu 96.</w:t>
      </w:r>
      <w:r w:rsidR="00000000" w:rsidRPr="00000000" w:rsidDel="00000000">
        <w:rPr>
          <w:vertAlign w:val="superscript"/>
          <w:rtl w:val="0"/>
        </w:rPr>
        <w:t xml:space="preserve">2</w:t>
      </w:r>
      <w:r w:rsidR="00000000" w:rsidRPr="00000000" w:rsidDel="00000000">
        <w:rPr>
          <w:rtl w:val="0"/>
        </w:rPr>
        <w:t xml:space="preserve"> punktā minētajiem izdevumiem līdz kārtējā gada 1. decembrim iesniedz Lauku atbalsta dienestā samaksu apliecinošu dokumentu kopijas atbilstoši šo noteikumu 96.</w:t>
      </w:r>
      <w:r w:rsidR="00000000" w:rsidRPr="00000000" w:rsidDel="00000000">
        <w:rPr>
          <w:vertAlign w:val="superscript"/>
          <w:rtl w:val="0"/>
        </w:rPr>
        <w:t xml:space="preserve">3</w:t>
      </w:r>
      <w:r w:rsidR="00000000" w:rsidRPr="00000000" w:rsidDel="00000000">
        <w:rPr>
          <w:rtl w:val="0"/>
        </w:rPr>
        <w:t xml:space="preserve"> punktā minētajai izdevumu tāmei un informāciju par pasākuma dalībnieku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Atbalstu sniedz saskaņā ar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3.2.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"3.2. Atbalsts kultūraugu genofonda un izolātu saglabāšanai, standartšķirnes novērtēšanai, šķirnes identitātes pārbaudei un labības šķirņu izturības pret slimībām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"138. Atbalsta mērķis ir saglabāt un novērtēt augu ģenētisko resursu (turpmāk – kultūraugu genofonds) un izolātu kolekcijas, paplašinot selekcijas darba iespējas, novērtēt lauksaimniecības kultūraugu standartšķirni un pārbaudīt šķirnes identitāti, kā arī novērtēt labības šķirņu izturību pret slimībām."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139.5.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"139.5. novērtē labības šķirņu izturību pret slimībām saskaņā ar normatīvajiem aktiem par augu šķirņu saimniecisko īpašību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142.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Šo noteikumu 139.3.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142.1. līdz kārtējā gada 1.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45. pielikuma 83. punktu, kā arī ar Zemkopības ministriju saskaņoto sugu sējumu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142.2. līdz kārtējā gada 15. jūnijam saskaņo ar Zemkopības ministriju sugu sējumu plānu par vasarājiem, bet līdz kārtējā gada 1. augustam – par ziemājiem."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143.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 Šo noteikumu 139.5.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 līdz kārtējā gada 15. februārim iesniedz Zemkopības ministrijā saskaņošanai tāmi, kura nepārsniedz 17 000 </w:t>
      </w:r>
      <w:r w:rsidR="00000000" w:rsidRPr="00000000" w:rsidDel="00000000">
        <w:rPr>
          <w:i w:val="1"/>
          <w:rtl w:val="0"/>
        </w:rPr>
        <w:t xml:space="preserve">euro </w:t>
      </w:r>
      <w:r w:rsidR="00000000" w:rsidRPr="00000000" w:rsidDel="00000000">
        <w:rPr>
          <w:rtl w:val="0"/>
        </w:rPr>
        <w:t xml:space="preserve">un kurā ietver izmaksas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1.1. šķirņu izmēģinājumu ierīkošanu, kopšanu un labības slimību uzskaiti;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1.2. diviem mācību semināriem, tostarp teorētisko un praktisko, atbilstošo izmēģinājumu veicējiem;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1.3. pārskata sagatavošanu, tostarp par tām šķirnēm, kurām ir otrais un trešais izmēģinājumu gads, iekļaujot kopsavilkumu par visiem izmēģinājumu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1.4. publicitātes nodrošināšanu, tostarp par šķirņu saimniecisko īpašību izmēģinājumu rezultātu apkopošanu, uzturēšanu un publisku pieejamību;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2. līdz kārtējā gada 1. martam iesniedz Lauku atbalsta dienesta elektroniskās pieteikšanās sistēmā iesniegumu, izmantojot Lauku atbalsta dienesta sagatavoto veidlapu, un tāmi, kas saskaņota ar Zemkopības ministriju atbilstoši šo noteikumu 143.</w:t>
      </w:r>
      <w:r w:rsidR="00000000" w:rsidRPr="00000000" w:rsidDel="00000000">
        <w:rPr>
          <w:vertAlign w:val="superscript"/>
          <w:rtl w:val="0"/>
        </w:rPr>
        <w:t xml:space="preserve">1</w:t>
      </w:r>
      <w:r w:rsidR="00000000" w:rsidRPr="00000000" w:rsidDel="00000000">
        <w:rPr>
          <w:rtl w:val="0"/>
        </w:rPr>
        <w:t xml:space="preserve">1.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3. šo noteikumu 143.</w:t>
      </w:r>
      <w:r w:rsidR="00000000" w:rsidRPr="00000000" w:rsidDel="00000000">
        <w:rPr>
          <w:vertAlign w:val="superscript"/>
          <w:rtl w:val="0"/>
        </w:rPr>
        <w:t xml:space="preserve">1</w:t>
      </w:r>
      <w:r w:rsidR="00000000" w:rsidRPr="00000000" w:rsidDel="00000000">
        <w:rPr>
          <w:rtl w:val="0"/>
        </w:rPr>
        <w:t xml:space="preserve">1.3. apakšpunktā minēto pārskatu līdz kārtējā gada 15. novembrim iesniedz apstiprināšanai Zemkopības ministrijā."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183.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Atbalstu sniedz saskaņā ar regulas 2022/2472 21. pantu, regulu 2023/2831 un regulu Nr. 1408/2013.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191.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Atbalstu piešķir Agroresursu un ekonomikas institūtam (turpmāk – institūts) Latvijas lauksaimniecības un pārtikas sektora pārstāvniecības stendu organizēšanai starptautiskajās izstādēs (turpmāk – kopstends), tostarp starptautiskajā lauksaimniecības, pārtikas produktu un dārzniecības izstādē "</w:t>
      </w:r>
      <w:r w:rsidR="00000000" w:rsidRPr="00000000" w:rsidDel="00000000">
        <w:rPr>
          <w:i w:val="1"/>
          <w:rtl w:val="0"/>
        </w:rPr>
        <w:t xml:space="preserve">Internationale Grüne Woche Berlin</w:t>
      </w:r>
      <w:r w:rsidR="00000000" w:rsidRPr="00000000" w:rsidDel="00000000">
        <w:rPr>
          <w:rtl w:val="0"/>
        </w:rPr>
        <w:t xml:space="preserve">", laikposmā no kārtējā gada 1. februāra līdz nākamā gada 31. janvārim."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 192.2.2.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193.1.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"193.1. priekšapmaksu 95 procentu apmērā no kopējās atbalsta summas (732 858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194.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 Institūts var izdarīt precizējumus šo noteikumu 192. punktā minētajos dokumentos, ne vēlāk kā 10 darbdienas pirms plānoto darbību uzsākšanas iesniedzot Lauku atbalsta dienestā grozījumu nepieciešamības pamatojumu.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196.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"196. Institūts ar plašsaziņas līdzekļu starpniecību, izmantojot arī savu tīmekļvietni, publicē informāciju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196.1. 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196.2. iespēju pieteikties dalībai kopstendos un pieteikšanās nosacījumus, tostarp plānoto dalībnieku kopskaitu katrā kopstendā, norādot iesniegumu iesniegšanas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196.3. kopstendu dalībnieku iesniegtajos pārskatos norādīto rezultātu apkopojumu."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5.2.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"5.2. Nosacījumi dalībai kopstendā".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200.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 Atbalstu dalībai kopstendā subsidēta pakalpojuma veidā par šo noteikumu 192.2. apakšpunktā (izņemot 192.2.1.1. apakšpunktu) minētajām izmaksām piešķir šādiem pretendentiem: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200.1. saskaņā ar regulas 2022/2472 24. pantu – sīkajiem (mikro), mazajiem un vidējiem saimnieciskās darbības veicējiem, kas: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200.1.1. atbilst regulas 2022/2472 I pielikumā norādītajiem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200.1.2. nodarbojas ar Līguma par Eiropas Savienības darbību I pielikumā minēto lauksaimniecības un pārtikas produktu (izņemot zivsaimniecības produktus) ražošanu un tirdzniecību;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200.2. saskaņā ar regulu 2023/2831 vai regulu Nr. 1408/2013, nodrošinot šo noteikumu 8.4., 8.5.2., 8.5.3., 8.6., 8.13. un 8.14. apakšpunktā, kā arī 10.</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 – saimnieciskās darbības veicējiem, kas nodarbojas ar  lauksaimniecības un pārtikas produktu (izņemot zivsaimniecības produktus) ražošanu un tirdzniecību, bet neatbilst šo noteikumu 200.1. apakšpunktā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Papildināt ar 200.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vertAlign w:val="superscript"/>
          <w:rtl w:val="0"/>
        </w:rPr>
        <w:t xml:space="preserve">1</w:t>
      </w:r>
      <w:r w:rsidR="00000000" w:rsidRPr="00000000" w:rsidDel="00000000">
        <w:rPr>
          <w:rtl w:val="0"/>
        </w:rPr>
        <w:t xml:space="preserve"> Atbalstu nepiešķir pretendentam, kam ir nesamaksāti rēķini par dalību kopstendā iepriekšējos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 201.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 202.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 203.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204.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Ja pretendentu skaits pārsniedz šo noteikumu 196.2. apakšpunktā minēto dalībnieku skaitu, priekšroka dalībai kopstendā ir pretendentam, kam pamatnozares apgrozījumā ir lielāks eksporta īpatsvars pēdējā pieejamā pārskata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205.2.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"205.2. kurš minēts šo noteikumu 200.2. apakšpunktā,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206.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Institūts pretendentu iesniegto dokumentu izvērtēšanai un lēmumu pieņemšanai izveido komisiju. Komisija iesniegumus vērtē to iesniegšanas secībā, ņemot vērā piešķirto finansējumu un šo noteikumu 204. punktā minētos nosacījumus, atbilstoši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206.1. iesniegums un tam pievienotie dokumenti ir sagatavoti un iesniegti atbilstoši šīs nodaļas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206.2. pretendents un iesniegumā norādītā starptautiskā izstāde atbilst šīs nodaļas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 pretendents atbilst šo noteikumu 7.2. un 8.5. apakšpunktā, kā arī 200.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207.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 Pēc iesnieguma izvērtēšanas komisija pieņem lēmumu par atbalsta piešķiršanu vai atteikumu piešķirt atbalstu vai atliek iesnieguma izskatīšanu, pieprasot papildu informāciju, un attiecīgo lēmumu 10 dienu laikā nosūta pretendentam. Lēmuma pieņemšanas diena uzskatāma par valsts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209.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"209. Ja iesniegums tiek apstiprināts, institūts slēdz līgumu ar pretendentu par dalību kopstendā."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212.1.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"212.1. apstiprināt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 212.2.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215.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Attaisnotie izdevumi institūtam nepārsniedz šo noteikumu 193.1. apakšpunktā minētā finansējuma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2. 50 000 </w:t>
      </w:r>
      <w:r w:rsidR="00000000" w:rsidRPr="00000000" w:rsidDel="00000000">
        <w:rPr>
          <w:i w:val="1"/>
          <w:rtl w:val="0"/>
        </w:rPr>
        <w:t xml:space="preserve">euro</w:t>
      </w:r>
      <w:r w:rsidR="00000000" w:rsidRPr="00000000" w:rsidDel="00000000">
        <w:rPr>
          <w:rtl w:val="0"/>
        </w:rPr>
        <w:t xml:space="preserve"> apmērā (tai skaitā pievienotās vērtības nodoklis) bioloģiskās lauksaimniecības shēmas, kā arī attiecīgo produktu atpazīstamības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2</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3. 20 000 </w:t>
      </w:r>
      <w:r w:rsidR="00000000" w:rsidRPr="00000000" w:rsidDel="00000000">
        <w:rPr>
          <w:i w:val="1"/>
          <w:rtl w:val="0"/>
        </w:rPr>
        <w:t xml:space="preserve">euro</w:t>
      </w:r>
      <w:r w:rsidR="00000000" w:rsidRPr="00000000" w:rsidDel="00000000">
        <w:rPr>
          <w:rtl w:val="0"/>
        </w:rPr>
        <w:t xml:space="preserve"> apmērā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6.</w:t>
      </w:r>
      <w:r w:rsidR="00000000" w:rsidRPr="00000000" w:rsidDel="00000000">
        <w:rPr>
          <w:vertAlign w:val="superscript"/>
          <w:rtl w:val="0"/>
        </w:rPr>
        <w:t xml:space="preserve">1</w:t>
      </w:r>
      <w:r w:rsidR="00000000" w:rsidRPr="00000000" w:rsidDel="00000000">
        <w:rPr>
          <w:rtl w:val="0"/>
        </w:rPr>
        <w:t xml:space="preserve">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1</w:t>
      </w:r>
      <w:r w:rsidR="00000000" w:rsidRPr="00000000" w:rsidDel="00000000">
        <w:rPr>
          <w:b w:val="1"/>
          <w:rtl w:val="0"/>
        </w:rPr>
        <w:t xml:space="preserve"> Atbalsts lauksaimniecības un mežsaimniecības nozares profesionālās izglītības programmu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8</w:t>
      </w:r>
      <w:r w:rsidR="00000000" w:rsidRPr="00000000" w:rsidDel="00000000">
        <w:rPr>
          <w:rtl w:val="0"/>
        </w:rPr>
        <w:t xml:space="preserve"> Atbalsta mērķis ir nodrošināt vienotu metodisko, informatīvo un tehnisko atbalstu lauksaimniecības un mežsaimniecības nozares profesionālās izglītības pedagogiem nozares inovatīvas mācību metodiskās atbalsta sistēmas (digitālā mācību metodikas centra) izstrādē."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Atbalstu piešķir šādu pasākumu īstenošanai, tostarp administratīvajām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1. lauksaimniecības un mežsaimniecības nozares profesionālās izglītības pedagogu profesionālajai apmācībai un informēšanai par lauksaimniecības nozares aktualitātēm, kā arī vienotai izglītības standartu ieviešanai lauksaimniecības un mežsaimniecības nozares profesionālās izglītības programmās;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2. apmācības materiāliem tehniskās bāzes papildināšanai pedagogiem, kuru pamatuzdevums ir lauksaimniecības un mežsaimniecības nozares profesionālās izglītības programmu īstenošana;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3. lauksaimniecības un mežsaimniecības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4. tādu lauksaimniecības un mežsaimniecības profesionālo priekšmetu pedagogu, metodiķu un nozares profesionālās izglītības programmu īstenošanā iesaistīto personu mācību braucieniem, kuru pamatuzdevums ir lauksaimniecības un mežsaimniecības nozares profesionālās izglītības programmu īstenošana;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5. lauksaimniecības un mežsaimniecības nozares profesionālās izglītības programmu mācību un metodiskās literatūras izstrādei, iegādei, tulkošanai, pielāgošanai, izdošanai un publicēšanai tīmekļvietnē, kā arī digitālās krātuves pilnveides un paplašinājumu programmēšanai, uzturēšanai un apkalpošanai;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6. lauksaimniecības un mežsaimniecības profesiju popularizēšanai un skolu jauniešu informēšanai, tostarp konferenču un semināru organizēšanai."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14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14</w:t>
      </w:r>
      <w:r w:rsidR="00000000" w:rsidRPr="00000000" w:rsidDel="00000000">
        <w:rPr>
          <w:rtl w:val="0"/>
        </w:rPr>
        <w:t xml:space="preserve"> Atbalstu piešķir saskaņā ar regulu 2023/2831.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19.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 24.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25.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Izteikt 27.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Izteikt 45.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Izteikt 54.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Izteikt 55.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23-TA-2874</w:t>
    </w:r>
    <w:r>
      <w:br/>
    </w:r>
    <w:r w:rsidR="00000000" w:rsidRPr="00000000" w:rsidDel="00000000">
      <w:rPr>
        <w:rtl w:val="0"/>
      </w:rPr>
      <w:t xml:space="preserve">Izdrukāts 30.07.2026. 00.09 - 4.0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23-TA-2874</w:t>
    </w:r>
    <w:r>
      <w:br/>
    </w:r>
    <w:r w:rsidR="00000000" w:rsidRPr="00000000" w:rsidDel="00000000">
      <w:rPr>
        <w:rtl w:val="0"/>
      </w:rPr>
      <w:t xml:space="preserve">Izdrukāts 30.07.2026. 00.09 - 4.0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noteikumu_(grozījumu)_projekts_23-TA-2874.docx</dc:title>
</cp:coreProperties>
</file>

<file path=docProps/custom.xml><?xml version="1.0" encoding="utf-8"?>
<Properties xmlns="http://schemas.openxmlformats.org/officeDocument/2006/custom-properties" xmlns:vt="http://schemas.openxmlformats.org/officeDocument/2006/docPropsVTypes"/>
</file>