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25.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pirmās kārtas pieteikumu vērtēšanā vai atbalsta sniegšanā darba devējam.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patieso labuma guvēju likuma "Par interešu konflikta novēršanu valsts amatpersonu darbībā" izpratnē un Komisijas regulas 2024/2059 61. panta izpratnē un neesmu piedalījies(-usies) vērtējamo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konkrētā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informēšu pieteikumu komisijas priekšsēdētāju vai priekšsēdētāja vietnieku, vai finansējuma saņēmēja administratīvo vadītāju,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Izskatot saņemtos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pieteikumus, kā arī apņemos lietot pieejamo informāciju un dokumentus tikai projektu vērtēšanai un lēmuma pieņemšanai par tiem. Apņemos nepaturēt un nenodot trešajām personām jebkādu rakstisku vai elektronisku informāciju par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noteikumu_konsolidētā_versija_p3_25-TA-15.docx</dc:title>
</cp:coreProperties>
</file>

<file path=docProps/custom.xml><?xml version="1.0" encoding="utf-8"?>
<Properties xmlns="http://schemas.openxmlformats.org/officeDocument/2006/custom-properties" xmlns:vt="http://schemas.openxmlformats.org/officeDocument/2006/docPropsVTypes"/>
</file>