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Ģeotelpiskās informācijas aģentūras maksas pakalpojumu cenrādis un tā piemērošanas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5. panta</w:t>
      </w:r>
      <w:r>
        <w:br/>
      </w:r>
      <w:r w:rsidR="00000000" w:rsidRPr="00000000" w:rsidDel="00000000">
        <w:rPr>
          <w:rStyle w:val="paragraph"/>
          <w:i w:val="1"/>
          <w:rtl w:val="0"/>
        </w:rPr>
        <w:t xml:space="preserve">devīto daļu, </w:t>
      </w:r>
      <w:r w:rsidR="00000000" w:rsidRPr="00000000" w:rsidDel="00000000">
        <w:rPr>
          <w:rStyle w:val="paragraph"/>
          <w:i w:val="1"/>
          <w:rtl w:val="0"/>
        </w:rPr>
        <w:t xml:space="preserve">Ģeotelpiskās informācijas likuma</w:t>
      </w:r>
      <w:r w:rsidR="00000000" w:rsidRPr="00000000" w:rsidDel="00000000">
        <w:rPr>
          <w:rStyle w:val="paragraph"/>
          <w:i w:val="1"/>
          <w:rtl w:val="0"/>
        </w:rPr>
        <w:t xml:space="preserve"> 10. panta</w:t>
      </w:r>
      <w:r>
        <w:br/>
      </w:r>
      <w:r w:rsidR="00000000" w:rsidRPr="00000000" w:rsidDel="00000000">
        <w:rPr>
          <w:rStyle w:val="paragraph"/>
          <w:i w:val="1"/>
          <w:rtl w:val="0"/>
        </w:rPr>
        <w:t xml:space="preserve">ceturto daļu, 15. panta otro daļu, 26. panta sesto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Ģeotelpiskās informācijas aģentūras (turpmāk – aģentūra) sniegto maksas pakalpojumu cenrādi un tā piemērošanas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Maksu par aģentūras sniegtajiem maksas pakalpojumiem nosaka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datne – ģeotelpiskās informācijas pamatdatu datne, kurā ietverta informācija par teritoriju Latvijas Republikā atbilstoši 1993. gada topogrāfisko karšu sistēmas (TKS-93) nomenklatūras kartes lapai attiecīgajā mērogā;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punkts – ģeodēzisko mērījumu vieta, kurai nosaka ģeodēziskos raksturlielumus;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aktuālā ortofotokarte – ortofotokarte, kas sagatavota no pēdējā aerofotografēšanas cikla datiem.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Cenrāža I nodaļas piemērošanas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apkārtējās vides ietekmē ģeomagnētisko vērtību nav iespējams noteikt, veicot mērījumu vienā punktā, pakalpojuma cenu nosaka, cenrāža I nodaļas 1.3. un 1.4. apakšpunktā norādīto summu reizinot ar uzmērīto punktu skaitu, kas nepieciešami, lai attiecīgajai vietai noteiktu ģeomagnētisko vērtību.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Ģeodēzisko darbu rezultātu ekspertīzi pēc pieprasījuma nodrošina aģentūra, piemērojot cenrāža I nodaļas 3.1.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Cenrāža I nodaļas 2. punktā minētie ģeotelpiskās informācijas pamatdati sagatavoti Latvijas ģeodēzisko koordinātu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Cenrāža I nodaļas 2.1., 2.2. un 2.3. apakšpunktā norādītā pakalpojumu cena noteikta par ģeotelpiskās informācijas datu kopas pakalpojumu vienā datu formātā.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Cenrāža I nodaļas 2.1.1., 2.1.3., 2.1.5. un 2.3.10. apakšpunktā norādītā pakalpojuma mazākais iespējamais apjoms ir viena datne. Sākot ar otro datni, pakalpojuma cena ģeotelpiskās informācijas pamatdatu vektordatu formātos (</w:t>
      </w:r>
      <w:r w:rsidR="00000000" w:rsidRPr="00000000" w:rsidDel="00000000">
        <w:rPr>
          <w:i w:val="1"/>
          <w:rtl w:val="0"/>
        </w:rPr>
        <w:t xml:space="preserve">Esri Shapefile, Esri File Geodatabase</w:t>
      </w:r>
      <w:r w:rsidR="00000000" w:rsidRPr="00000000" w:rsidDel="00000000">
        <w:rPr>
          <w:rtl w:val="0"/>
        </w:rPr>
        <w:t xml:space="preserve">) tiek noteikta proporcionāli teritorijai, piemēram: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topogrāfiskajam plānam mērogā 1:2000 – 1,35 km</w:t>
      </w:r>
      <w:r w:rsidR="00000000" w:rsidRPr="00000000" w:rsidDel="00000000">
        <w:rPr>
          <w:vertAlign w:val="superscript"/>
          <w:rtl w:val="0"/>
        </w:rPr>
        <w:t xml:space="preserve">2</w:t>
      </w:r>
      <w:r w:rsidR="00000000" w:rsidRPr="00000000" w:rsidDel="00000000">
        <w:rPr>
          <w:rtl w:val="0"/>
        </w:rPr>
        <w:t xml:space="preserve">/1 km</w:t>
      </w:r>
      <w:r w:rsidR="00000000" w:rsidRPr="00000000" w:rsidDel="00000000">
        <w:rPr>
          <w:vertAlign w:val="superscript"/>
          <w:rtl w:val="0"/>
        </w:rPr>
        <w:t xml:space="preserve">2</w:t>
      </w:r>
      <w:r w:rsidR="00000000" w:rsidRPr="00000000" w:rsidDel="00000000">
        <w:rPr>
          <w:rtl w:val="0"/>
        </w:rPr>
        <w:t xml:space="preserve"> = 1,35;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topogrāfiskajai kartei mērogā 1:10 000 – 230 km</w:t>
      </w:r>
      <w:r w:rsidR="00000000" w:rsidRPr="00000000" w:rsidDel="00000000">
        <w:rPr>
          <w:vertAlign w:val="superscript"/>
          <w:rtl w:val="0"/>
        </w:rPr>
        <w:t xml:space="preserve">2</w:t>
      </w:r>
      <w:r w:rsidR="00000000" w:rsidRPr="00000000" w:rsidDel="00000000">
        <w:rPr>
          <w:rtl w:val="0"/>
        </w:rPr>
        <w:t xml:space="preserve">/25 km</w:t>
      </w:r>
      <w:r w:rsidR="00000000" w:rsidRPr="00000000" w:rsidDel="00000000">
        <w:rPr>
          <w:vertAlign w:val="superscript"/>
          <w:rtl w:val="0"/>
        </w:rPr>
        <w:t xml:space="preserve">2</w:t>
      </w:r>
      <w:r w:rsidR="00000000" w:rsidRPr="00000000" w:rsidDel="00000000">
        <w:rPr>
          <w:rtl w:val="0"/>
        </w:rPr>
        <w:t xml:space="preserve"> = 9,2;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digitālajam reljefa modelim, vizualizētam horizontāļu veidā, mērogā 1:10 000 – 230 km</w:t>
      </w:r>
      <w:r w:rsidR="00000000" w:rsidRPr="00000000" w:rsidDel="00000000">
        <w:rPr>
          <w:vertAlign w:val="superscript"/>
          <w:rtl w:val="0"/>
        </w:rPr>
        <w:t xml:space="preserve">2</w:t>
      </w:r>
      <w:r w:rsidR="00000000" w:rsidRPr="00000000" w:rsidDel="00000000">
        <w:rPr>
          <w:rtl w:val="0"/>
        </w:rPr>
        <w:t xml:space="preserve">/25 km</w:t>
      </w:r>
      <w:r w:rsidR="00000000" w:rsidRPr="00000000" w:rsidDel="00000000">
        <w:rPr>
          <w:vertAlign w:val="superscript"/>
          <w:rtl w:val="0"/>
        </w:rPr>
        <w:t xml:space="preserve">2</w:t>
      </w:r>
      <w:r w:rsidR="00000000" w:rsidRPr="00000000" w:rsidDel="00000000">
        <w:rPr>
          <w:rtl w:val="0"/>
        </w:rPr>
        <w:t xml:space="preserve"> = 9,2;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slāņa trīsdimensiju vektordatiem – 1,35 km</w:t>
      </w:r>
      <w:r w:rsidR="00000000" w:rsidRPr="00000000" w:rsidDel="00000000">
        <w:rPr>
          <w:vertAlign w:val="superscript"/>
          <w:rtl w:val="0"/>
        </w:rPr>
        <w:t xml:space="preserve">2</w:t>
      </w:r>
      <w:r w:rsidR="00000000" w:rsidRPr="00000000" w:rsidDel="00000000">
        <w:rPr>
          <w:rtl w:val="0"/>
        </w:rPr>
        <w:t xml:space="preserve">/1 km</w:t>
      </w:r>
      <w:r w:rsidR="00000000" w:rsidRPr="00000000" w:rsidDel="00000000">
        <w:rPr>
          <w:vertAlign w:val="superscript"/>
          <w:rtl w:val="0"/>
        </w:rPr>
        <w:t xml:space="preserve">2</w:t>
      </w:r>
      <w:r w:rsidR="00000000" w:rsidRPr="00000000" w:rsidDel="00000000">
        <w:rPr>
          <w:rtl w:val="0"/>
        </w:rPr>
        <w:t xml:space="preserve"> = 1,35.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Cenrāža I nodaļas 2.2.1., 2.2.5., 2.3.2., 2.3.3.,  2.3.11. un 2.3.12. apakšpunktā norādīto pakalpojumu mazākais iespējamais apjoms ir četras datnes.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Cenrāža I nodaļas 2.2.6. apakšpunktā norādītā pakalpojuma mazākais iespējamais apjoms ir 10 ha.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Cenrāža I nodaļas 2.3.13., 2.3.14., 2.3.15., 2.3.16., 2.3.17. un 2.3.18. apakšpunktā norādīto pakalpojumu mazākais iespējamais apjoms ir 2 km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Cenrāža I nodaļas 2.1., 2.2. un 2.3. apakšpunktā norādīto pakalpojumu cenu nosaka, summējot to ar cenrāža I nodaļas 3.1. apakšpunktā norādīto pakalpojuma cenu, ja nepieciešama ģeotelpiskās informācijas pamatdatu papildu apstrāde.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Cenrāža I nodaļas 2.1., 2.2. un 2.3. apakšpunktā norādīto pakalpojumu cenā ir iekļauta piekļuve ģeotelpiskās informācijas pamatdatiem vienā no šādiem veidiem: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ierakstīšana pasūtītāja elektronisko datu nesējā;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lejupielādēšana, izmantojot datu apmaiņas protokola serveri </w:t>
      </w:r>
      <w:r w:rsidR="00000000" w:rsidRPr="00000000" w:rsidDel="00000000">
        <w:rPr>
          <w:i w:val="1"/>
          <w:rtl w:val="0"/>
        </w:rPr>
        <w:t xml:space="preserve">(FTP)</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pakalpojums saistīts ar atvērto datu izsniegšanu, aģentūra pakalpojuma izpildi nodrošina, piemērojot cenrāža I nodaļas 3.1.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pakalpojums saistīts ar ģeotelpiskās informācijas materiālu arhīvu, aģentūra pakalpojuma izpildi nodrošina, piemērojot cenrāža I nodaļas 3.1. un 3.2.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Cenrāža I nodaļas 3. punktā norādīto pakalpojumu kopējo cenu nosaka, sagatavojot individuālu pakalpojuma izpildes tāmi. Tāmi sagatavo, izmantojot šādu cenu aprēķina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mp</w:t>
      </w:r>
      <w:r w:rsidR="00000000" w:rsidRPr="00000000" w:rsidDel="00000000">
        <w:rPr>
          <w:rtl w:val="0"/>
        </w:rPr>
        <w:t xml:space="preserve"> = </w:t>
      </w:r>
      <w:r w:rsidR="00000000" w:rsidRPr="00000000" w:rsidDel="00000000">
        <w:rPr>
          <w:i w:val="1"/>
          <w:rtl w:val="0"/>
        </w:rPr>
        <w:t xml:space="preserve">(H</w:t>
      </w:r>
      <w:r w:rsidR="00000000" w:rsidRPr="00000000" w:rsidDel="00000000">
        <w:rPr>
          <w:i w:val="1"/>
          <w:vertAlign w:val="subscript"/>
          <w:rtl w:val="0"/>
        </w:rPr>
        <w:t xml:space="preserve">izm</w:t>
      </w:r>
      <w:r w:rsidR="00000000" w:rsidRPr="00000000" w:rsidDel="00000000">
        <w:rPr>
          <w:rtl w:val="0"/>
        </w:rPr>
        <w:t xml:space="preserve"> x </w:t>
      </w:r>
      <w:r w:rsidR="00000000" w:rsidRPr="00000000" w:rsidDel="00000000">
        <w:rPr>
          <w:i w:val="1"/>
          <w:rtl w:val="0"/>
        </w:rPr>
        <w:t xml:space="preserve">S)</w:t>
      </w:r>
      <w:r w:rsidR="00000000" w:rsidRPr="00000000" w:rsidDel="00000000">
        <w:rPr>
          <w:rtl w:val="0"/>
        </w:rPr>
        <w:t xml:space="preserve"> + </w:t>
      </w:r>
      <w:r w:rsidR="00000000" w:rsidRPr="00000000" w:rsidDel="00000000">
        <w:rPr>
          <w:i w:val="1"/>
          <w:rtl w:val="0"/>
        </w:rPr>
        <w:t xml:space="preserve">L</w:t>
      </w:r>
      <w:r w:rsidR="00000000" w:rsidRPr="00000000" w:rsidDel="00000000">
        <w:rPr>
          <w:i w:val="1"/>
          <w:vertAlign w:val="subscript"/>
          <w:rtl w:val="0"/>
        </w:rPr>
        <w:t xml:space="preserve">izm</w:t>
      </w:r>
      <w:r w:rsidR="00000000" w:rsidRPr="00000000" w:rsidDel="00000000">
        <w:rPr>
          <w:i w:val="1"/>
          <w:rtl w:val="0"/>
        </w:rPr>
        <w:t xml:space="preserve">, </w:t>
      </w:r>
      <w:r w:rsidR="00000000" w:rsidRPr="00000000" w:rsidDel="00000000">
        <w:rPr>
          <w:rtl w:val="0"/>
        </w:rPr>
        <w:t xml:space="preserve">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mp</w:t>
      </w:r>
      <w:r w:rsidR="00000000" w:rsidRPr="00000000" w:rsidDel="00000000">
        <w:rPr>
          <w:rtl w:val="0"/>
        </w:rPr>
        <w:t xml:space="preserve"> – pakalpojuma cena;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H</w:t>
      </w:r>
      <w:r w:rsidR="00000000" w:rsidRPr="00000000" w:rsidDel="00000000">
        <w:rPr>
          <w:i w:val="1"/>
          <w:vertAlign w:val="subscript"/>
          <w:rtl w:val="0"/>
        </w:rPr>
        <w:t xml:space="preserve">izm</w:t>
      </w:r>
      <w:r w:rsidR="00000000" w:rsidRPr="00000000" w:rsidDel="00000000">
        <w:rPr>
          <w:rtl w:val="0"/>
        </w:rPr>
        <w:t xml:space="preserve"> – speciālistu izmaksas saskaņā ar cenrāža I nodaļas 3.1. apakšpunktu;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w:t>
      </w:r>
      <w:r w:rsidR="00000000" w:rsidRPr="00000000" w:rsidDel="00000000">
        <w:rPr>
          <w:rtl w:val="0"/>
        </w:rPr>
        <w:t xml:space="preserve"> – speciālistu plānotais darba apjoms (stundu skaits);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izm</w:t>
      </w:r>
      <w:r w:rsidR="00000000" w:rsidRPr="00000000" w:rsidDel="00000000">
        <w:rPr>
          <w:rtl w:val="0"/>
        </w:rPr>
        <w:t xml:space="preserve"> – līgumpartneru sniegtā pakalpojuma vai papildu materiālu iegādes izmaksas atbilstoši līgumpartneru sagatavotajai izmaksu tāmei.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Cenrāža I nodaļas 3.2.4. apakšpunktā norādītās A1 formāta izdrukas uz papīra mazākais iespējamais izmērs attiecīgā formāta izdrukām ir 594 mm x 841 mm. Pasūtot garāku izdruku, pakalpojuma cenu nosaka proporcionāli izdrukas garumam (piemēram, 1200 mm/841 mm = 1,43 lapas).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Cenrāža I nodaļas 3.2.5. apakšpunktā norādītās A0 formāta izdrukas uz papīra mazākais iespējamais izmērs attiecīgā formāta izdrukām ir 841 mm x 1189 mm. Pasūtot lielāku izdruku, pakalpojuma cenu nosaka proporcionāli izdrukas apjomam (piemēram, 2400 mm/1189 mm = 2,02 lapas).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Cenrāža II nodaļas piemērošanas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Pakalpojumiem, kuru apjomu nosaka loksnēs, cenu aprēķina proporcionāli lokšņu skaitam (piemēram, 650/1000 = 0,65).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Pakalpojumiem, kuros tiek izmantotas drukas formas, pakalpojuma cenai tiek papildus rēķināta formu cena.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pakalpojuma izpildē izmantoti citu līgumpartneru (kas nav attiecīgā pakalpojuma saņēmējs) materiāli vai pakalpojums, cenrāža II nodaļas norādīto pakalpojumu cenu aprēķina, izmantojot šādu formulu: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mp</w:t>
      </w:r>
      <w:r w:rsidR="00000000" w:rsidRPr="00000000" w:rsidDel="00000000">
        <w:rPr>
          <w:rtl w:val="0"/>
        </w:rPr>
        <w:t xml:space="preserve"> = (</w:t>
      </w:r>
      <w:r w:rsidR="00000000" w:rsidRPr="00000000" w:rsidDel="00000000">
        <w:rPr>
          <w:i w:val="1"/>
          <w:rtl w:val="0"/>
        </w:rPr>
        <w:t xml:space="preserve">H</w:t>
      </w:r>
      <w:r w:rsidR="00000000" w:rsidRPr="00000000" w:rsidDel="00000000">
        <w:rPr>
          <w:i w:val="1"/>
          <w:vertAlign w:val="subscript"/>
          <w:rtl w:val="0"/>
        </w:rPr>
        <w:t xml:space="preserve">1</w:t>
      </w:r>
      <w:r w:rsidR="00000000" w:rsidRPr="00000000" w:rsidDel="00000000">
        <w:rPr>
          <w:rtl w:val="0"/>
        </w:rPr>
        <w:t xml:space="preserve">x </w:t>
      </w:r>
      <w:r w:rsidR="00000000" w:rsidRPr="00000000" w:rsidDel="00000000">
        <w:rPr>
          <w:i w:val="1"/>
          <w:rtl w:val="0"/>
        </w:rPr>
        <w:t xml:space="preserve">S</w:t>
      </w:r>
      <w:r w:rsidR="00000000" w:rsidRPr="00000000" w:rsidDel="00000000">
        <w:rPr>
          <w:i w:val="1"/>
          <w:vertAlign w:val="subscript"/>
          <w:rtl w:val="0"/>
        </w:rPr>
        <w:t xml:space="preserve">1</w:t>
      </w:r>
      <w:r w:rsidR="00000000" w:rsidRPr="00000000" w:rsidDel="00000000">
        <w:rPr>
          <w:rtl w:val="0"/>
        </w:rPr>
        <w:t xml:space="preserve">) + (</w:t>
      </w:r>
      <w:r w:rsidR="00000000" w:rsidRPr="00000000" w:rsidDel="00000000">
        <w:rPr>
          <w:i w:val="1"/>
          <w:rtl w:val="0"/>
        </w:rPr>
        <w:t xml:space="preserve">H</w:t>
      </w:r>
      <w:r w:rsidR="00000000" w:rsidRPr="00000000" w:rsidDel="00000000">
        <w:rPr>
          <w:i w:val="1"/>
          <w:vertAlign w:val="subscript"/>
          <w:rtl w:val="0"/>
        </w:rPr>
        <w:t xml:space="preserve">2</w:t>
      </w:r>
      <w:r w:rsidR="00000000" w:rsidRPr="00000000" w:rsidDel="00000000">
        <w:rPr>
          <w:rtl w:val="0"/>
        </w:rPr>
        <w:t xml:space="preserve"> x </w:t>
      </w:r>
      <w:r w:rsidR="00000000" w:rsidRPr="00000000" w:rsidDel="00000000">
        <w:rPr>
          <w:i w:val="1"/>
          <w:rtl w:val="0"/>
        </w:rPr>
        <w:t xml:space="preserve">S</w:t>
      </w:r>
      <w:r w:rsidR="00000000" w:rsidRPr="00000000" w:rsidDel="00000000">
        <w:rPr>
          <w:i w:val="1"/>
          <w:vertAlign w:val="subscript"/>
          <w:rtl w:val="0"/>
        </w:rPr>
        <w:t xml:space="preserve">2</w:t>
      </w:r>
      <w:r w:rsidR="00000000" w:rsidRPr="00000000" w:rsidDel="00000000">
        <w:rPr>
          <w:rtl w:val="0"/>
        </w:rPr>
        <w:t xml:space="preserve">) +....+ (</w:t>
      </w:r>
      <w:r w:rsidR="00000000" w:rsidRPr="00000000" w:rsidDel="00000000">
        <w:rPr>
          <w:i w:val="1"/>
          <w:rtl w:val="0"/>
        </w:rPr>
        <w:t xml:space="preserve">H</w:t>
      </w:r>
      <w:r w:rsidR="00000000" w:rsidRPr="00000000" w:rsidDel="00000000">
        <w:rPr>
          <w:i w:val="1"/>
          <w:vertAlign w:val="subscript"/>
          <w:rtl w:val="0"/>
        </w:rPr>
        <w:t xml:space="preserve">n</w:t>
      </w:r>
      <w:r w:rsidR="00000000" w:rsidRPr="00000000" w:rsidDel="00000000">
        <w:rPr>
          <w:rtl w:val="0"/>
        </w:rPr>
        <w:t xml:space="preserve"> x </w:t>
      </w:r>
      <w:r w:rsidR="00000000" w:rsidRPr="00000000" w:rsidDel="00000000">
        <w:rPr>
          <w:i w:val="1"/>
          <w:rtl w:val="0"/>
        </w:rPr>
        <w:t xml:space="preserve">S</w:t>
      </w:r>
      <w:r w:rsidR="00000000" w:rsidRPr="00000000" w:rsidDel="00000000">
        <w:rPr>
          <w:i w:val="1"/>
          <w:vertAlign w:val="subscript"/>
          <w:rtl w:val="0"/>
        </w:rPr>
        <w:t xml:space="preserve">n</w:t>
      </w:r>
      <w:r w:rsidR="00000000" w:rsidRPr="00000000" w:rsidDel="00000000">
        <w:rPr>
          <w:rtl w:val="0"/>
        </w:rPr>
        <w:t xml:space="preserve">) + </w:t>
      </w:r>
      <w:r w:rsidR="00000000" w:rsidRPr="00000000" w:rsidDel="00000000">
        <w:rPr>
          <w:i w:val="1"/>
          <w:rtl w:val="0"/>
        </w:rPr>
        <w:t xml:space="preserve">M</w:t>
      </w:r>
      <w:r w:rsidR="00000000" w:rsidRPr="00000000" w:rsidDel="00000000">
        <w:rPr>
          <w:i w:val="1"/>
          <w:vertAlign w:val="subscript"/>
          <w:rtl w:val="0"/>
        </w:rPr>
        <w:t xml:space="preserve">izm</w:t>
      </w:r>
      <w:r w:rsidR="00000000" w:rsidRPr="00000000" w:rsidDel="00000000">
        <w:rPr>
          <w:rtl w:val="0"/>
        </w:rPr>
        <w:t xml:space="preserve"> + </w:t>
      </w:r>
      <w:r w:rsidR="00000000" w:rsidRPr="00000000" w:rsidDel="00000000">
        <w:rPr>
          <w:i w:val="1"/>
          <w:rtl w:val="0"/>
        </w:rPr>
        <w:t xml:space="preserve">L</w:t>
      </w:r>
      <w:r w:rsidR="00000000" w:rsidRPr="00000000" w:rsidDel="00000000">
        <w:rPr>
          <w:i w:val="1"/>
          <w:vertAlign w:val="subscript"/>
          <w:rtl w:val="0"/>
        </w:rPr>
        <w:t xml:space="preserve">izm</w:t>
      </w:r>
      <w:r w:rsidR="00000000" w:rsidRPr="00000000" w:rsidDel="00000000">
        <w:rPr>
          <w:rtl w:val="0"/>
        </w:rPr>
        <w:t xml:space="preserve"> , kur</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mp</w:t>
      </w:r>
      <w:r w:rsidR="00000000" w:rsidRPr="00000000" w:rsidDel="00000000">
        <w:rPr>
          <w:rtl w:val="0"/>
        </w:rPr>
        <w:t xml:space="preserve"> – pakalpojuma cena;</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H</w:t>
      </w:r>
      <w:r w:rsidR="00000000" w:rsidRPr="00000000" w:rsidDel="00000000">
        <w:rPr>
          <w:i w:val="1"/>
          <w:vertAlign w:val="subscript"/>
          <w:rtl w:val="0"/>
        </w:rPr>
        <w:t xml:space="preserve">1...n</w:t>
      </w:r>
      <w:r w:rsidR="00000000" w:rsidRPr="00000000" w:rsidDel="00000000">
        <w:rPr>
          <w:rtl w:val="0"/>
        </w:rPr>
        <w:t xml:space="preserve"> – pakalpojumu izmaksas, ko nosaka saskaņā ar cenrāža II nodaļas 4.1., 4.2., 4.3. un 4.4. apakšpunktā norādītajām pozīcijām;</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w:t>
      </w:r>
      <w:r w:rsidR="00000000" w:rsidRPr="00000000" w:rsidDel="00000000">
        <w:rPr>
          <w:i w:val="1"/>
          <w:vertAlign w:val="subscript"/>
          <w:rtl w:val="0"/>
        </w:rPr>
        <w:t xml:space="preserve">1...n</w:t>
      </w:r>
      <w:r w:rsidR="00000000" w:rsidRPr="00000000" w:rsidDel="00000000">
        <w:rPr>
          <w:rtl w:val="0"/>
        </w:rPr>
        <w:t xml:space="preserve"> – pakalpojuma apjoms (mērvienību skaits);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M</w:t>
      </w:r>
      <w:r w:rsidR="00000000" w:rsidRPr="00000000" w:rsidDel="00000000">
        <w:rPr>
          <w:i w:val="1"/>
          <w:vertAlign w:val="subscript"/>
          <w:rtl w:val="0"/>
        </w:rPr>
        <w:t xml:space="preserve">izm</w:t>
      </w:r>
      <w:r w:rsidR="00000000" w:rsidRPr="00000000" w:rsidDel="00000000">
        <w:rPr>
          <w:rtl w:val="0"/>
        </w:rPr>
        <w:t xml:space="preserve"> – materiālu (papīra) izmaksas, kas atbilst piegādāto materiālu izmaksām;</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izm</w:t>
      </w:r>
      <w:r w:rsidR="00000000" w:rsidRPr="00000000" w:rsidDel="00000000">
        <w:rPr>
          <w:rtl w:val="0"/>
        </w:rPr>
        <w:t xml:space="preserve"> – līgumpartneru sniegtā pakalpojuma izmaksas atbilstoši līgumpartneru pavadzīmei–rēķinam.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zaudējušiem Ministru kabineta 2017. gada 25. jūlija noteikumus Nr. 421 "Latvijas Ģeotelpiskās informācijas aģentūras maksas pakalpojumu cenrādis un tā piemērošanas kārtība" (Latvijas Vēstnesis, 2017, 148. nr.; 2018, 168.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Pakalpojumam, kura izpilde ir uzsākta vai par kuru noslēgts līgums līdz 2020. gada 21. decembrim, pakalpojuma sniegšanas nosacījumi un maksa ir piemērojama atbilstoši Ministru kabineta 2017. gada 25. jūlija noteikumiem Nr. 421 "Latvijas Ģeotelpiskās informācijas aģentūras maksas pakalpojumu cenrādis un tā piemērošanas kārtība". Maksa par ģeotelpiskās informācijas pamatdatu abonēšanas pakalpojumiem, kuru abonēšanas periods ir sācies līdz 2020. gada 21. decembrim, ir aprēķināma atbilstoši Ministru kabineta 2017. gada 25. jūlija noteikumiem Nr. 421 "Latvijas Ģeotelpiskās informācijas aģentūras maksas pakalpojumu cenrādis un tā piemērošanas kārtība", bet ne ilgāk kā līdz abonēšanas perioda beigām.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Noteikumi stājas spēkā 2020. gada 22. decembrī.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22-TA-1105</w:t>
    </w:r>
    <w:r>
      <w:br/>
    </w:r>
    <w:r w:rsidR="00000000" w:rsidRPr="00000000" w:rsidDel="00000000">
      <w:rPr>
        <w:rtl w:val="0"/>
      </w:rPr>
      <w:t xml:space="preserve">Izdrukāts 29.07.2026. 21.23 - 1.0.VK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22-TA-1105</w:t>
    </w:r>
    <w:r>
      <w:br/>
    </w:r>
    <w:r w:rsidR="00000000" w:rsidRPr="00000000" w:rsidDel="00000000">
      <w:rPr>
        <w:rtl w:val="0"/>
      </w:rPr>
      <w:t xml:space="preserve">Izdrukāts 29.07.2026. 21.23 - 1.0.VK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noteikumu_konsolidētā_versija_22-TA-1105.docx</dc:title>
</cp:coreProperties>
</file>

<file path=docProps/custom.xml><?xml version="1.0" encoding="utf-8"?>
<Properties xmlns="http://schemas.openxmlformats.org/officeDocument/2006/custom-properties" xmlns:vt="http://schemas.openxmlformats.org/officeDocument/2006/docPropsVTypes"/>
</file>