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nacionālo interešu objekta statusa noteikšanu kompleksam "Jāņciems" Rīgā, Dārzciema ielā 86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Teritorijas attīstības plānošanas likuma 7. panta pirmās daļas 11.punktu un 17. panta pirmo daļu, ņemot vērā Nacionālās drošības likuma 22.</w:t>
      </w:r>
      <w:r w:rsidR="00000000" w:rsidRPr="00000000" w:rsidDel="00000000">
        <w:rPr>
          <w:vertAlign w:val="superscript"/>
          <w:rtl w:val="0"/>
        </w:rPr>
        <w:t xml:space="preserve">2</w:t>
      </w:r>
      <w:r w:rsidR="00000000" w:rsidRPr="00000000" w:rsidDel="00000000">
        <w:rPr>
          <w:rtl w:val="0"/>
        </w:rPr>
        <w:t xml:space="preserve"> panta pirmo daļu un otrās daļas 2.punktu un Ministru kabineta  2020.gada 21.oktobra rīkojumu Nr.618-k "Par kritiskās infrastruktūras kopumu", kā arī Baltijas elektroenerģijas pārvades sistēmas sinhronizācijas ar kontinentālās Eiropas elektrotīkliem projektu, noteikt pārvades sistēmas operatora AS "Augstsprieguma tīkls" ēku kompleksam "Jāņciems" Rīgā, Dārzciema ielā 86 nacionālo interešu objekta statusu.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22-TA-2157</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22-TA-2157</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rīkojuma_projekts_22-TA-2157.docx</dc:title>
</cp:coreProperties>
</file>

<file path=docProps/custom.xml><?xml version="1.0" encoding="utf-8"?>
<Properties xmlns="http://schemas.openxmlformats.org/officeDocument/2006/custom-properties" xmlns:vt="http://schemas.openxmlformats.org/officeDocument/2006/docPropsVTypes"/>
</file>