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rīkojums Nr. 168</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2024. gada 5. martā (prot. Nr. 10 32.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Par 2.1.3.1.i. investīcijas projekta "Vēlēšanu procesa digitalizācija un automatizācija" pases un centralizētās funkcijas vai koplietošanas pakalpojumu attīstības plāna apstiprināšanu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Apstiprināt Eiropas Savienības Atveseļošanas un noturības mehānisma plāna 2.1.3.1.i. investīcijas "Datu pieejamība, koplietošana un analītika" projekta "Vēlēšanu procesu digitalizācija un automatizācija" (turpmāk – projekts) pasi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 un noteikt, ka par tajā norādīto plānoto rezultātu (tai skaitā finanšu, rezultāta un iznākuma rādītāju) sasniegšanu atbilstoši Ministru kabineta 2022. gada 14. jūlija noteikumu Nr. 435 "Eiropas Savienības Atveseļošanas un noturības mehānisma plāna 2. komponentes "Digitālā transformācija" 2.1. reformu un investīciju virziena "Valsts pārvaldes, tai skaitā pašvaldību, digitālā transformācija" īstenošanas noteikumi" (turpmāk – Ministru kabineta noteikumi Nr. 435) 28. punktam ir atbildīgs finansējuma saņēmējs, kā arī apstiprināt centralizētās funkcijas vai koplietošanas pakalpojumu attīstības plānu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Apstiprināt projekta izmaksas ne vairāk kā 3 995 040 </w:t>
      </w:r>
      <w:r w:rsidR="00000000" w:rsidRPr="00000000" w:rsidDel="00000000">
        <w:rPr>
          <w:i w:val="1"/>
          <w:rtl w:val="0"/>
        </w:rPr>
        <w:t xml:space="preserve">euro </w:t>
      </w:r>
      <w:r w:rsidR="00000000" w:rsidRPr="00000000" w:rsidDel="00000000">
        <w:rPr>
          <w:rtl w:val="0"/>
        </w:rPr>
        <w:t xml:space="preserve">apmērā, tai skaitā Eiropas Savienības Atveseļošanas un noturības mehānisma finansējumu 3 360 000 </w:t>
      </w:r>
      <w:r w:rsidR="00000000" w:rsidRPr="00000000" w:rsidDel="00000000">
        <w:rPr>
          <w:i w:val="1"/>
          <w:rtl w:val="0"/>
        </w:rPr>
        <w:t xml:space="preserve">euro </w:t>
      </w:r>
      <w:r w:rsidR="00000000" w:rsidRPr="00000000" w:rsidDel="00000000">
        <w:rPr>
          <w:rtl w:val="0"/>
        </w:rPr>
        <w:t xml:space="preserve">apmērā un valsts budžeta finansējumu pievienotās vērtības nodokļa izmaksu segšanai ne vairāk kā 635 040 </w:t>
      </w:r>
      <w:r w:rsidR="00000000" w:rsidRPr="00000000" w:rsidDel="00000000">
        <w:rPr>
          <w:i w:val="1"/>
          <w:rtl w:val="0"/>
        </w:rPr>
        <w:t xml:space="preserve">euro </w:t>
      </w:r>
      <w:r w:rsidR="00000000" w:rsidRPr="00000000" w:rsidDel="00000000">
        <w:rPr>
          <w:rtl w:val="0"/>
        </w:rPr>
        <w:t xml:space="preserve">apmērā.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Vides aizsardzības un reģionālās attīstības ministrijai uzaicināt finansējuma saņēmēju – Valsts reģionālās attīstības aģentūru – iesniegt projekta iesniegumu Eiropas Savienības Atveseļošanas un noturības mehānisma plāna 2. komponentes "Digitālā transformācija" 2.1. reformu un investīciju virziena "Valsts pārvaldes, tai skaitā pašvaldību, digitālā transformācija" 2.1.3.1.i. investīcijas "Datu pieejamība, koplietošana un analītika" (turpmāk – 2.1.3.1.i. investīcija) ietvaros.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Projektu finansēt 2.1.3.1.i. investīcijas ietvaros, ja projekta iesniegums atbilst Ministru kabineta noteikumos Nr. 435 iekļautajiem nosacījumiem.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Pieņemt zināšanai, ka pēc projekta pabeigšanas projekta rezultātu uzturēšanas izmaksas plānotas 2026. gadā ne vairāk kā 317 917 </w:t>
      </w:r>
      <w:r w:rsidR="00000000" w:rsidRPr="00000000" w:rsidDel="00000000">
        <w:rPr>
          <w:i w:val="1"/>
          <w:rtl w:val="0"/>
        </w:rPr>
        <w:t xml:space="preserve">euro </w:t>
      </w:r>
      <w:r w:rsidR="00000000" w:rsidRPr="00000000" w:rsidDel="00000000">
        <w:rPr>
          <w:rtl w:val="0"/>
        </w:rPr>
        <w:t xml:space="preserve">apmērā un turpmākajos gados ne vairāk kā 545 000 </w:t>
      </w:r>
      <w:r w:rsidR="00000000" w:rsidRPr="00000000" w:rsidDel="00000000">
        <w:rPr>
          <w:i w:val="1"/>
          <w:rtl w:val="0"/>
        </w:rPr>
        <w:t xml:space="preserve">euro </w:t>
      </w:r>
      <w:r w:rsidR="00000000" w:rsidRPr="00000000" w:rsidDel="00000000">
        <w:rPr>
          <w:rtl w:val="0"/>
        </w:rPr>
        <w:t xml:space="preserve">apmērā gadā. Vides aizsardzības un reģionālās attīstības ministrijai (Valsts reģionālās attīstības aģentūrai) nepieciešamo finansējumu pieprasīt normatīvajos aktos noteiktajā kārtībā, ievērojot Likuma par budžetu un finanšu vadību 9.</w:t>
      </w:r>
      <w:r w:rsidR="00000000" w:rsidRPr="00000000" w:rsidDel="00000000">
        <w:rPr>
          <w:vertAlign w:val="superscript"/>
          <w:rtl w:val="0"/>
        </w:rPr>
        <w:t xml:space="preserve">1 </w:t>
      </w:r>
      <w:r w:rsidR="00000000" w:rsidRPr="00000000" w:rsidDel="00000000">
        <w:rPr>
          <w:rtl w:val="0"/>
        </w:rPr>
        <w:t xml:space="preserve">panta otro daļu.</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Vides aizsardzības un reģionālās attīstības ministre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I. Bērziņa</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p w:rsidP="00000000" w:rsidRDefault="00000000" w:rsidR="00000000" w:rsidRPr="00000000" w:rsidDel="00000000">
      <w:pPr>
        <w:contextualSpacing w:val="0"/>
        <w:ind w:left="705"/>
        <w:spacing w:lineRule="auto" w:line="240"/>
        <w:pBdr/>
      </w:pPr>
      <w:r w:rsidR="00000000" w:rsidRPr="00000000" w:rsidDel="00000000">
        <w:rPr>
          <w:rtl w:val="0"/>
        </w:rPr>
        <w:t xml:space="preserve"/>
      </w:r>
      <w:r w:rsidR="00000000" w:rsidRPr="00000000" w:rsidDel="00000000">
        <w:rPr>
          <w:sz w:val="24"/>
          <w:rtl w:val="0"/>
        </w:rPr>
        <w:t xml:space="preserve">** Dokuments ir parakstīts ar TAP portāla elektroniskās parakstīšanas rīku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projekts 23-TA-3152</w:t>
    </w:r>
    <w:r>
      <w:br/>
    </w:r>
    <w:r w:rsidR="00000000" w:rsidRPr="00000000" w:rsidDel="00000000">
      <w:rPr>
        <w:rtl w:val="0"/>
      </w:rPr>
      <w:t xml:space="preserve">Izdrukāts 30.07.2026. 00.25 - 1.0.VK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projekts 23-TA-3152</w:t>
    </w:r>
    <w:r>
      <w:br/>
    </w:r>
    <w:r w:rsidR="00000000" w:rsidRPr="00000000" w:rsidDel="00000000">
      <w:rPr>
        <w:rtl w:val="0"/>
      </w:rPr>
      <w:t xml:space="preserve">Izdrukāts 30.07.2026. 00.25 - 1.0.VK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rīkojuma_projekts_23-TA-3152.docx</dc:title>
</cp:coreProperties>
</file>

<file path=docProps/custom.xml><?xml version="1.0" encoding="utf-8"?>
<Properties xmlns="http://schemas.openxmlformats.org/officeDocument/2006/custom-properties" xmlns:vt="http://schemas.openxmlformats.org/officeDocument/2006/docPropsVTypes"/>
</file>