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11. aprīlī (prot. Nr. 19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26. jūnija noteikumos Nr. 451 "Noteikumi par zvērinātu tiesu izpildītāju amata atlīdzības taksēm"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Tiesu izpildītāju likuma</w:t>
      </w:r>
      <w:r w:rsidR="00000000" w:rsidRPr="00000000" w:rsidDel="00000000">
        <w:rPr>
          <w:rStyle w:val="paragraph"/>
          <w:i w:val="1"/>
          <w:rtl w:val="0"/>
        </w:rPr>
        <w:t xml:space="preserve"> 80.pantu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2012. gada 26. jūnija noteikumos Nr. 451 "Noteikumi par zvērinātu tiesu izpildītāju amata atlīdzības taksēm" (Latvijas Vēstnesis, 2012, 111. nr.; 2013, 203. nr.; 2016, 154. nr.; 2018, 216. nr.; 2023, 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Katrā izpildu lietā par piedziņu maksājama amata atlīdzība šādā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72"/>
        <w:gridCol w:w="4059"/>
        <w:gridCol w:w="3868"/>
        <w:tblGridChange w:id="0">
          <w:tblGrid>
            <w:gridCol w:w="1472"/>
            <w:gridCol w:w="4059"/>
            <w:gridCol w:w="3868"/>
          </w:tblGrid>
        </w:tblGridChange>
      </w:tblGrid>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Piedzenamā summa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Amata atlīdzība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10,01–30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30,01–50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50,01–100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100,01–300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300,01–700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700,01–3 000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3 000,01–10 000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10 000,01–100 000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100 000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akta sastādīšana par tādu nolēmumu, kas uzliek parādniekam pienākumu izpildīt noteiktas darbības,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pieteikuma sastādīšana par tāda nolēmuma neizpildi, kas uzliek parādniekam pienākumu izpildīt noteiktas darbības, un tā iesniegšana tiesai vai prokuroram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prasības nodrošinājuma izpilde par naudas līdzekļu apķīlāšanu kredītiestādēs vai pie trešajām personām vai par prasības nodrošinājuma līdzekļa aizstāšanu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prasības nodrošinājuma vai pagaidu aizsardzības līdzekļa izpilde par aizliegumu atbildētājam veikt noteiktas darbības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nolēmumā norādīto priekšmetu nodošana piedzinējam, sastādot atbilstošu aktu,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personu un mantas izlikšana no telpām vai ievešana nekustamā īpašuma valdījumā – 160,00 </w:t>
      </w:r>
      <w:r w:rsidR="00000000" w:rsidRPr="00000000" w:rsidDel="00000000">
        <w:rPr>
          <w:i w:val="1"/>
          <w:rtl w:val="0"/>
        </w:rPr>
        <w:t xml:space="preserve">euro</w:t>
      </w:r>
      <w:r w:rsidR="00000000" w:rsidRPr="00000000" w:rsidDel="00000000">
        <w:rPr>
          <w:rtl w:val="0"/>
        </w:rPr>
        <w:t xml:space="preserve">. Ja personu un mantas izlikšana no telpām vai ievešana nekustamā īpašuma valdījumā ilgst ilgāk par stundu, papildus maksājami 62,00 </w:t>
      </w:r>
      <w:r w:rsidR="00000000" w:rsidRPr="00000000" w:rsidDel="00000000">
        <w:rPr>
          <w:i w:val="1"/>
          <w:rtl w:val="0"/>
        </w:rPr>
        <w:t xml:space="preserve">euro </w:t>
      </w:r>
      <w:r w:rsidR="00000000" w:rsidRPr="00000000" w:rsidDel="00000000">
        <w:rPr>
          <w:rtl w:val="0"/>
        </w:rPr>
        <w:t xml:space="preserve">par katru nākamo pilno stundu, kas pārsniedz pirmo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bērna nogādāšana atpakaļ uz valsti, kurā ir viņa dzīvesvieta, vai nolēmuma izpilde lietā, kas izriet no aizgādības tiesībām, – 320,00 </w:t>
      </w:r>
      <w:r w:rsidR="00000000" w:rsidRPr="00000000" w:rsidDel="00000000">
        <w:rPr>
          <w:i w:val="1"/>
          <w:rtl w:val="0"/>
        </w:rPr>
        <w:t xml:space="preserve">euro</w:t>
      </w:r>
      <w:r w:rsidR="00000000" w:rsidRPr="00000000" w:rsidDel="00000000">
        <w:rPr>
          <w:rtl w:val="0"/>
        </w:rPr>
        <w:t xml:space="preserve">. Ja nolēmums tiek izpildīts termiņā, kas norādīts zvērināta tiesu izpildītāja paziņojumā par pienākumu izpildīt nolēmumu, atlīdzībai tiek piemērots koeficients 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nolēmuma izpilde lietā, kas izriet no saskarsmes tiesībām,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7.8.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 nolēmuma par saskarsmes tiesību izmantošanas laika un vietas pārskatīšanu izpilde, ja tiesa noteikusi telpu atvēršanu piespiedu kārtā, – 160,00 </w:t>
      </w:r>
      <w:r w:rsidR="00000000" w:rsidRPr="00000000" w:rsidDel="00000000">
        <w:rPr>
          <w:i w:val="1"/>
          <w:rtl w:val="0"/>
        </w:rPr>
        <w:t xml:space="preserve">euro</w:t>
      </w:r>
      <w:r w:rsidR="00000000" w:rsidRPr="00000000" w:rsidDel="00000000">
        <w:rPr>
          <w:rtl w:val="0"/>
        </w:rPr>
        <w:t xml:space="preserve">. Ja izpilde ilgst ilgāk par stundu, papildus maksājami 62,00 </w:t>
      </w:r>
      <w:r w:rsidR="00000000" w:rsidRPr="00000000" w:rsidDel="00000000">
        <w:rPr>
          <w:i w:val="1"/>
          <w:rtl w:val="0"/>
        </w:rPr>
        <w:t xml:space="preserve">euro </w:t>
      </w:r>
      <w:r w:rsidR="00000000" w:rsidRPr="00000000" w:rsidDel="00000000">
        <w:rPr>
          <w:rtl w:val="0"/>
        </w:rPr>
        <w:t xml:space="preserve">par katru nākamo pilno stundu, kas pārsniedz pirmo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7.9.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mantas aprakstes akta sastādīšana prasības nodrošināšanas, pagaidu aizsardzības vai kopīgas mantas dalīšanas nolūkā atbilstoši aprakstīto pozīciju skaitam: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līdz 10 pozīcijām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no 11 līdz 50 pozīcijām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no 51 līdz 100 pozīcijām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7.9.4. vairāk par 100 pozīcijām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7.10.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 kustamās mantas glabātāja nomaiņa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naudas līdzekļu konfiskācija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normatīvajos aktos noteikto darbību īstenošana, administrējot bezmantinieka mantas pārņemšanas un atsavināšanas procesu, – 345,00 </w:t>
      </w:r>
      <w:r w:rsidR="00000000" w:rsidRPr="00000000" w:rsidDel="00000000">
        <w:rPr>
          <w:i w:val="1"/>
          <w:rtl w:val="0"/>
        </w:rPr>
        <w:t xml:space="preserve">euro</w:t>
      </w:r>
      <w:r w:rsidR="00000000" w:rsidRPr="00000000" w:rsidDel="00000000">
        <w:rPr>
          <w:rtl w:val="0"/>
        </w:rPr>
        <w:t xml:space="preserve"> un amata atlīdzība procentos no summas, kas iegūta no bezmantinieka mantas atsavināšanas, atbilstoši šo noteikumu 5. punktā minētajiem apmēriem;";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7.13.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w:t>
      </w:r>
      <w:r w:rsidR="00000000" w:rsidRPr="00000000" w:rsidDel="00000000">
        <w:rPr>
          <w:vertAlign w:val="superscript"/>
          <w:rtl w:val="0"/>
        </w:rPr>
        <w:t xml:space="preserve">1</w:t>
      </w:r>
      <w:r w:rsidR="00000000" w:rsidRPr="00000000" w:rsidDel="00000000">
        <w:rPr>
          <w:rtl w:val="0"/>
        </w:rPr>
        <w:t xml:space="preserve"> kreditora pretenziju pamatotības izvērtēšana lietā par bezmantinieku mantu – 86,00 </w:t>
      </w:r>
      <w:r w:rsidR="00000000" w:rsidRPr="00000000" w:rsidDel="00000000">
        <w:rPr>
          <w:i w:val="1"/>
          <w:rtl w:val="0"/>
        </w:rPr>
        <w:t xml:space="preserve">euro </w:t>
      </w:r>
      <w:r w:rsidR="00000000" w:rsidRPr="00000000" w:rsidDel="00000000">
        <w:rPr>
          <w:rtl w:val="0"/>
        </w:rPr>
        <w:t xml:space="preserve">par katru aktā par mantojuma lietas izbeigšanu norādīto pretenziju;";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kuģa apķīlāšana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nekustamā īpašuma aprakste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7.16.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"7.16. citu nolēmumu izpilde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7.17.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"7.17. normatīvajos aktos noteikto darbību īstenošana, izpildot nolēmumu par kopīpašuma dalīšanu, – 160,00 </w:t>
      </w:r>
      <w:r w:rsidR="00000000" w:rsidRPr="00000000" w:rsidDel="00000000">
        <w:rPr>
          <w:i w:val="1"/>
          <w:rtl w:val="0"/>
        </w:rPr>
        <w:t xml:space="preserve">euro </w:t>
      </w:r>
      <w:r w:rsidR="00000000" w:rsidRPr="00000000" w:rsidDel="00000000">
        <w:rPr>
          <w:rtl w:val="0"/>
        </w:rPr>
        <w:t xml:space="preserve">un amata atlīdzība procentos no summas, kas iegūta no kopīpašuma vai tā daļas atsavināšanas, atbilstoši šo noteikumu 5. punktā minētajiem apmēriem. Ja izpildu lietā par kopīpašuma dalīšanu tiek aprakstīta kustamā manta vai nekustamais īpašums, papildus šajā punktā minētajai amata atlīdzībai maksājama arī šo noteikumu 7.9. un 7.10. vai 7.15. apakšpunktā minētā amata atlīdzība.";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tiesas pavēstes vai citu dokumentu piegādāšana – 56,00</w:t>
      </w:r>
      <w:r w:rsidR="00000000" w:rsidRPr="00000000" w:rsidDel="00000000">
        <w:rPr>
          <w:i w:val="1"/>
          <w:rtl w:val="0"/>
        </w:rPr>
        <w:t xml:space="preserve"> euro</w:t>
      </w:r>
      <w:r w:rsidR="00000000" w:rsidRPr="00000000" w:rsidDel="00000000">
        <w:rPr>
          <w:rtl w:val="0"/>
        </w:rPr>
        <w:t xml:space="preserve"> (par vienu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fakta fiksēšana – 98 </w:t>
      </w:r>
      <w:r w:rsidR="00000000" w:rsidRPr="00000000" w:rsidDel="00000000">
        <w:rPr>
          <w:i w:val="1"/>
          <w:rtl w:val="0"/>
        </w:rPr>
        <w:t xml:space="preserve">euro</w:t>
      </w:r>
      <w:r w:rsidR="00000000" w:rsidRPr="00000000" w:rsidDel="00000000">
        <w:rPr>
          <w:rtl w:val="0"/>
        </w:rPr>
        <w:t xml:space="preserve">. Ja fakta fiksēšana ilgst ilgāk par stundu, papildus maksājami 70 </w:t>
      </w:r>
      <w:r w:rsidR="00000000" w:rsidRPr="00000000" w:rsidDel="00000000">
        <w:rPr>
          <w:i w:val="1"/>
          <w:rtl w:val="0"/>
        </w:rPr>
        <w:t xml:space="preserve">euro</w:t>
      </w:r>
      <w:r w:rsidR="00000000" w:rsidRPr="00000000" w:rsidDel="00000000">
        <w:rPr>
          <w:rtl w:val="0"/>
        </w:rPr>
        <w:t xml:space="preserve"> par katru nākamo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mantojuma inventāra saraksta sastādīšana mantojuma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1. līdz 10 priekšmetiem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2. no 11 līdz 50 priekšmetiem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no 51 līdz 100 priekšmetiem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papildināt ar 8.3.</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vairāk par 100 priekšmetiem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publiskas izsoles rīkošana vai izsoles rīkošana mantas dalīšanas nolūkā neatkarīgi no izsoles rezultāta – 181,00 </w:t>
      </w:r>
      <w:r w:rsidR="00000000" w:rsidRPr="00000000" w:rsidDel="00000000">
        <w:rPr>
          <w:i w:val="1"/>
          <w:rtl w:val="0"/>
        </w:rPr>
        <w:t xml:space="preserve">euro</w:t>
      </w:r>
      <w:r w:rsidR="00000000" w:rsidRPr="00000000" w:rsidDel="00000000">
        <w:rPr>
          <w:rtl w:val="0"/>
        </w:rPr>
        <w:t xml:space="preserve">. Atbilstoši pārdošanas cenai, bet, ja izsole nav notikusi, – atbilstoši sākumcenai papildus tiek piemērots: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8.4.1. koeficients 1 – līdz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8.4.2. koeficients 2 – no 4270 līdz 14 229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8.4.3. koeficients 3 – no 14 230 līdz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8.4.4. koeficients 5 – pārsniedz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kustamās mantas apķīlāšana mantojuma apsardzības lietā – 160,00 </w:t>
      </w:r>
      <w:r w:rsidR="00000000" w:rsidRPr="00000000" w:rsidDel="00000000">
        <w:rPr>
          <w:i w:val="1"/>
          <w:rtl w:val="0"/>
        </w:rPr>
        <w:t xml:space="preserve">euro</w:t>
      </w:r>
      <w:r w:rsidR="00000000" w:rsidRPr="00000000" w:rsidDel="00000000">
        <w:rPr>
          <w:rtl w:val="0"/>
        </w:rPr>
        <w:t xml:space="preserve"> un atlīdzība saskaņā ar šo noteikumu 7.9. apakšpunktu atbilstoši aprakstīto pozīciju skaitam;";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nekustamā īpašuma apķīlāšana mantojuma apsardzības lietā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2</w:t>
      </w:r>
      <w:r w:rsidR="00000000" w:rsidRPr="00000000" w:rsidDel="00000000">
        <w:rPr>
          <w:rtl w:val="0"/>
        </w:rPr>
        <w:t xml:space="preserve"> glabātavas vai iesaiņojumu aizzīmogošana (bez mantas aprakstes) mantojuma apsardzības lietā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3</w:t>
      </w:r>
      <w:r w:rsidR="00000000" w:rsidRPr="00000000" w:rsidDel="00000000">
        <w:rPr>
          <w:rtl w:val="0"/>
        </w:rPr>
        <w:t xml:space="preserve"> nekustamā īpašuma aizzīmogošana (bez nekustamā īpašuma aprakstes) mantojuma apsardzības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4</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4</w:t>
      </w:r>
      <w:r w:rsidR="00000000" w:rsidRPr="00000000" w:rsidDel="00000000">
        <w:rPr>
          <w:rtl w:val="0"/>
        </w:rPr>
        <w:t xml:space="preserve"> naudas līdzekļu apķīlāšana mantojuma apsardzības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dokumenta noraksta, izraksta vai kopijas sagatavošana un apliecināšana (neatkarīgi no dokumenta kopējā lapu skaita un dokumenta formas) –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informatīvas izziņas sagatavošana par izpildu lietā veiktajām darbībām vai visu izpildu lietā esošo materiālu apliecināta atvasinājuma izgatavošana un izsniegšana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naudas līdzekļu pieņemšana glabāšanā un apliecinājuma izsniegšana – 0,4 % no glabāšanā pieņemtās summas, bet ne mazāk kā 62,00 </w:t>
      </w:r>
      <w:r w:rsidR="00000000" w:rsidRPr="00000000" w:rsidDel="00000000">
        <w:rPr>
          <w:i w:val="1"/>
          <w:rtl w:val="0"/>
        </w:rPr>
        <w:t xml:space="preserve">euro </w:t>
      </w:r>
      <w:r w:rsidR="00000000" w:rsidRPr="00000000" w:rsidDel="00000000">
        <w:rPr>
          <w:rtl w:val="0"/>
        </w:rPr>
        <w:t xml:space="preserve">un ne vairāk kā 615,00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lietā par mantojuma inventāra saraksta sastādīšanu tiek aprakstīta kustamā manta, papildus šo noteikumu attiecīgajos punktos minētajai amata atlīdzībai maksājama arī šo noteikumu 7.9. un 7.10. apakšpunktā minētā amata atlīdzība.";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pēc piedzinēja rakstiska lūguma, ievērojot Civilprocesa likumā noteiktās prasības, šo noteikumu 7. un 8. punktā minētās amata darbības veic steidzamības kārtā (amata darbību uzsāk vai atkarībā no darbības rakstura veic 24 stundu laikā) vai svētdienā vai svētku dienā (izņemot šo noteikumu 7.8. un 7.8.</w:t>
      </w:r>
      <w:r w:rsidR="00000000" w:rsidRPr="00000000" w:rsidDel="00000000">
        <w:rPr>
          <w:vertAlign w:val="superscript"/>
          <w:rtl w:val="0"/>
        </w:rPr>
        <w:t xml:space="preserve">1</w:t>
      </w:r>
      <w:r w:rsidR="00000000" w:rsidRPr="00000000" w:rsidDel="00000000">
        <w:rPr>
          <w:rtl w:val="0"/>
        </w:rPr>
        <w:t xml:space="preserve"> apakšpunktā minētās amata darbības), amata atlīdzībai par veiktajām amata darbībām piemēro koeficientu 3. Starpību starp takses pamatlikmi un taksi, kurai piemēro koeficientu, sedz piedzinējs. Šo noteikumu 9. punktā minētajos gadījumos pilnu taksi, kurai piemērots koeficients, maksā attiecīgās darbības pieprasītājs.";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zvērināts tiesu izpildītājs vai zvērināta tiesu izpildītāja birojs ir reģistrēts Valsts ieņēmumu dienesta ar pievienotās vērtības nodokli apliekamo personu reģistrā, šajos noteikumos minētajai zvērinātu tiesu izpildītāju amata atlīdzības taksei papildus tiek pieskaitīts pievienotās vērtības nodoklis.";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Izpildu lietās, kurās izpildu lietvedība uzsākta līdz 2023. gada 20. aprīlim, amata atlīdzības noteikšanai piemēro noteikumus, kas bija spēkā līdz 2023. gada 20. aprīlim."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20.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22-TA-3661</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22-TA-3661</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noteikumu_(grozījumu)_projekts_22-TA-3661.docx</dc:title>
</cp:coreProperties>
</file>

<file path=docProps/custom.xml><?xml version="1.0" encoding="utf-8"?>
<Properties xmlns="http://schemas.openxmlformats.org/officeDocument/2006/custom-properties" xmlns:vt="http://schemas.openxmlformats.org/officeDocument/2006/docPropsVTypes"/>
</file>