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zvērinātu revidentu pretendentu apmācībām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Revīzijas pakalpojumu likuma</w:t>
      </w:r>
      <w:r w:rsidR="00000000" w:rsidRPr="00000000" w:rsidDel="00000000">
        <w:rPr>
          <w:rStyle w:val="paragraph"/>
          <w:i w:val="1"/>
          <w:rtl w:val="0"/>
        </w:rPr>
        <w:t xml:space="preserve"> 8.</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ceturto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Vispārīgais jautājums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zvērinātu revidentu pretendentu (turpmāk – pretendentu) apmācību procesu, tā minimālo saturu un apmācību pabeigšanu apliecinošajā dokumentā iekļaujamās ziņas.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Pretendentu apmācības process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Pretendentu apmācības process notiek klātienē. Apmācību organizators var piedāvāt apgūt apmācības attālināti, izmantojot informācijas un komunikācijas tehnoloģiju rīkus.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Apmācību organizators nodrošina zināšanu apgūšanu šo noteikumu </w:t>
      </w:r>
      <w:r w:rsidR="00000000" w:rsidRPr="00000000" w:rsidDel="00000000">
        <w:rPr>
          <w:rtl w:val="0"/>
        </w:rPr>
        <w:t xml:space="preserve">4.</w:t>
      </w:r>
      <w:r w:rsidR="00000000" w:rsidRPr="00000000" w:rsidDel="00000000">
        <w:rPr>
          <w:rtl w:val="0"/>
        </w:rPr>
        <w:t xml:space="preserve"> un </w:t>
      </w:r>
      <w:r w:rsidR="00000000" w:rsidRPr="00000000" w:rsidDel="00000000">
        <w:rPr>
          <w:rtl w:val="0"/>
        </w:rPr>
        <w:t xml:space="preserve">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minētajos kvalifikācijas eksāmena priekšmetos atbilstoši Latvijas Zvērinātu revidentu asociācijas apstiprinātajai apmācību programmai.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Apmācības procesa minimālais saturs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Zvērinātu revidentu kvalifikācijas eksāmena kārtošanai pretendents apgūst apmācības,  kas ietver Revīzijas pakalpojumu likuma 14. panta pirmajā daļā minētās jomas,  vismaz šādos mācību priekšmetos un šādā apmērā: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revīzija, kas ietver revīzijas teoriju un tehniku, Latvijā atzītos starptautiskos revīzijas standartus un to piemērošanu, iekšējo revīziju un iekšējo kontroli, matemātisko statistiku (izlases metodes), profesionālo ētiku un neatkarību – 25 akadēmiskās stundas;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nodokļi, kas ietver nodokļu likumus un to izmantošanu uzņēmumu praksē – 20 akadēmiskās stundas;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grāmatvedība, kas ietver finanšu grāmatvedību, gada pārskatu un konsolidēto gada pārskatu sagatavošanu un analīzi, grāmatvedības metodes un novērtēšanas noteikumus, starptautiskos grāmatvedības standartus un to piemērošanu) – 20 akadēmiskās stundas;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biznesa vadība, kas ietver vispārējo un finanšu ekonomiku, finanšu vadības pamatprincipus, komercdarbības riska pārvaldīšanu un analīzi, vadības grāmatvedību, informācijas sistēmas un datorsistēmas, finanšu matemātiku – 15 akadēmiskās stundas;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tiesības, kas ietver publiskās tiesības, Civillikumu un tā piemērošanu, darba tiesības un sociālās garantijas reglamentējošos likumus un to piemērošanu, komercdarbības un maksātnespējas likumus un to piemērošanu) – 15 akadēmiskās stundas.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pretendents savā pieteikumā ir norādījis, ka vēlas saņemt zvērināta revidenta sertifikātu arī ilgtspējas ziņojuma apliecinājuma pakalpojuma sniegšanai, zvērinātu revidentu kvalifikācijas eksāmena ilgtspējas jomā kārtošanai pretendents apgūst apmācības ilgtspējas jomā, kas ietver </w:t>
      </w:r>
      <w:r w:rsidR="00000000" w:rsidRPr="00000000" w:rsidDel="00000000">
        <w:rPr>
          <w:rtl w:val="0"/>
        </w:rPr>
        <w:t xml:space="preserve">Revīzijas pakalpojumu likuma</w:t>
      </w:r>
      <w:r w:rsidR="00000000" w:rsidRPr="00000000" w:rsidDel="00000000">
        <w:rPr>
          <w:rtl w:val="0"/>
        </w:rPr>
        <w:t xml:space="preserve"> </w:t>
      </w:r>
      <w:r w:rsidR="00000000" w:rsidRPr="00000000" w:rsidDel="00000000">
        <w:rPr>
          <w:rtl w:val="0"/>
        </w:rPr>
        <w:t xml:space="preserve">14. panta</w:t>
      </w:r>
      <w:r w:rsidR="00000000" w:rsidRPr="00000000" w:rsidDel="00000000">
        <w:rPr>
          <w:rtl w:val="0"/>
        </w:rPr>
        <w:t xml:space="preserve"> otrajā daļā minētās jomas - 25 akadēmiskās stundas.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Apmācību pabeigšanas nosacījumi un apmācību pabeigšanu apliecinošā dokumenta izsniegšana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Apmācību pabeigšanu apliecina apmācību organizatora izsniegts apmācību pabeigšanu apliecinošs dokuments.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Apmācību organizators pretendentam izsniedz apmācību pabeigšanu apliecinošu dokumentu, ja pretendents ir apmeklējis vismaz 80 % no katra šo noteikuma </w:t>
      </w:r>
      <w:r w:rsidR="00000000" w:rsidRPr="00000000" w:rsidDel="00000000">
        <w:rPr>
          <w:rtl w:val="0"/>
        </w:rPr>
        <w:t xml:space="preserve">4.</w:t>
      </w:r>
      <w:r w:rsidR="00000000" w:rsidRPr="00000000" w:rsidDel="00000000">
        <w:rPr>
          <w:rtl w:val="0"/>
        </w:rPr>
        <w:t xml:space="preserve"> un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minēto apmācību apjoma.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Apmācību pabeigšanu apliecinošajā dokumentā iekļauj vismaz šādas ziņas: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apmācību organizatora pilns nosaukums un reģistrācijas numurs;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pretendenta vārds, uzvārds un personas kods (ja nav personas koda, norāda dzimšanas datumu);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apmācību norises laiks;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apmeklēto akadēmisko stundu skaits;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apgūto apmācību priekšmetu nosaukumi;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apmācību pabeigšanu apliecinošā dokumenta numurs un izsniegšanas datums.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Apmācību pabeigšanu apliecinošā dokumenta derīguma termiņš ir pieci gadi.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Apmācību pabeigšanu apliecinošo dokumentu pretendents pievieno iesniegumam par katra zvērinātu revidentu kvalifikācijas eksāmena kārtošanu, ja apmācību organizators nav Latvijas Zvērinātu revidentu asociācija.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Noslēguma jautājums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Noteikumi stājas spēkā 2024.gada 6.jūlijā.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Noteikumos iekļautas tiesību normas, kas izriet no Eiropas Parlamenta un Padomes 2022. gada 14. decembra direktīvas (ES) 2022/2464, ar ko attiecībā uz korporatīvo ilgtspējas ziņu sniegšanu groza Regulu (ES) Nr. 537/2014, Direktīvu 2004/109/EK, Direktīvu 2006/43/EK un Direktīvu 2013/34/ES.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24-TA-645</w:t>
    </w:r>
    <w:r>
      <w:br/>
    </w:r>
    <w:r w:rsidR="00000000" w:rsidRPr="00000000" w:rsidDel="00000000">
      <w:rPr>
        <w:rtl w:val="0"/>
      </w:rPr>
      <w:t xml:space="preserve">Izdrukāts 29.07.2026. 23.35 - 1.0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24-TA-645</w:t>
    </w:r>
    <w:r>
      <w:br/>
    </w:r>
    <w:r w:rsidR="00000000" w:rsidRPr="00000000" w:rsidDel="00000000">
      <w:rPr>
        <w:rtl w:val="0"/>
      </w:rPr>
      <w:t xml:space="preserve">Izdrukāts 29.07.2026. 23.35 - 1.0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noteikumu_projekts_24-TA-645.docx</dc:title>
</cp:coreProperties>
</file>

<file path=docProps/custom.xml><?xml version="1.0" encoding="utf-8"?>
<Properties xmlns="http://schemas.openxmlformats.org/officeDocument/2006/custom-properties" xmlns:vt="http://schemas.openxmlformats.org/officeDocument/2006/docPropsVTypes"/>
</file>