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novembrī (prot. Nr. 49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2024. gada 26. jūnija rīkojuma Nr. 510 "Par nekustamā īpašuma "Turķi" Ceraukstes pagastā, Bauskas novadā, daļas pirkšanu projekta "Eiropas standarta platuma 1435 mm dzelzceļa līnijas izbūve "Rail Baltica" koridorā caur Igauniju, Latviju un Lietuvu" īstenošanai" atzīšanu par spēku zaudējušu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par spēku zaudējušu Ministru kabineta 2024. gada 26. jūnija rīkojumu Nr. 510 "Par nekustamā īpašuma "Turķi" Ceraukstes pagastā, Bauskas novadā, daļas pirkšanu projekta "Eiropas standarta platuma 1435 mm dzelzceļa līnijas izbūve "Rail Baltica" koridorā caur Igauniju, Latviju un Lietuvu" īstenošanai" (Latvijas Vēstnesis, 2024, 124.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izdevumus, kas saistīti ar nekustamā īpašuma "Turķi" Ceraukstes pagastā, Bauskas novadā (nekustamā īpašuma kadastra Nr. 4050 009 0022), iepriekšējā stāvokļa atjaunošanu, segt no valsts budžeta līdzekļiem, kas paredzēti Satiksmes ministrijas budžeta programmā 49.00.00 "</w:t>
      </w:r>
      <w:r w:rsidR="00000000" w:rsidRPr="00000000" w:rsidDel="00000000">
        <w:rPr>
          <w:i w:val="1"/>
          <w:rtl w:val="0"/>
        </w:rPr>
        <w:t xml:space="preserve">Rail Baltica</w:t>
      </w:r>
      <w:r w:rsidR="00000000" w:rsidRPr="00000000" w:rsidDel="00000000">
        <w:rPr>
          <w:rtl w:val="0"/>
        </w:rPr>
        <w:t xml:space="preserve"> projekta pārvaldības funkcijas nodrošināšana".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25-TA-2551</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25-TA-2551</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rīkojuma_projekts_25-TA-2551.docx</dc:title>
</cp:coreProperties>
</file>

<file path=docProps/custom.xml><?xml version="1.0" encoding="utf-8"?>
<Properties xmlns="http://schemas.openxmlformats.org/officeDocument/2006/custom-properties" xmlns:vt="http://schemas.openxmlformats.org/officeDocument/2006/docPropsVTypes"/>
</file>