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Aizsardzības ministrijai uzņemties ilgtermiņa saistības, lai nodrošinātu dalību Ziemeļatlantijas līguma organizācijas Drošības investīciju programmā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 Aizsardzības ministrijai uzņemties ilgtermiņa saistības un slēgt līgumus laikposmā no 2017. līdz 2025. gadam par kopējo summu ne vairāk kā 71 milj. </w:t>
      </w:r>
      <w:r w:rsidR="00000000" w:rsidRPr="00000000" w:rsidDel="00000000">
        <w:rPr>
          <w:i w:val="1"/>
          <w:rtl w:val="0"/>
        </w:rPr>
        <w:t xml:space="preserve">euro</w:t>
      </w:r>
      <w:r w:rsidR="00000000" w:rsidRPr="00000000" w:rsidDel="00000000">
        <w:rPr>
          <w:rtl w:val="0"/>
        </w:rPr>
        <w:t xml:space="preserve"> ārvalstu finanšu palīdzībai un ne vairāk kā 27 milj. </w:t>
      </w:r>
      <w:r w:rsidR="00000000" w:rsidRPr="00000000" w:rsidDel="00000000">
        <w:rPr>
          <w:i w:val="1"/>
          <w:rtl w:val="0"/>
        </w:rPr>
        <w:t xml:space="preserve">euro</w:t>
      </w:r>
      <w:r w:rsidR="00000000" w:rsidRPr="00000000" w:rsidDel="00000000">
        <w:rPr>
          <w:rtl w:val="0"/>
        </w:rPr>
        <w:t xml:space="preserve"> nodokļu samaksai un projektu nacionālajam līdzfinansējumam, lai nodrošinātu Aizsardzības ministrijas dalību Ziemeļatlantijas līguma organizācijas (turpmāk – NATO) Drošības investīciju programmā (turpmāk – NSIP) atbilstoši NATO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Pievienotās vērtības nodokļa samaksai (neattiecināmās izmaksas atbilstoši Līguma par Ziemeļatlantijas līguma organizācijas, tās dalībvalstu pārstāvju un starptautiskā štāba statusu 10. pantam) nepieciešamo finansējumu pārdalīt no 74. resora "Gadskārtējā valsts budžeta izpildes procesa pārdalāmais finansējums" 80.00.00 programmas "Nesadalītais finansējums Eiropas Savienības politiku instrumentu un pārējās ārvalstu finanšu palīdzības projektu un pasākumu īstenošanai" uz Aizsardzības ministrijas budžeta apakšprogrammu 73.07.00 "NATO investīciju projekti".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nacionālo līdzfinansējumu ne vairāk kā 20 % apmērā no kopējām NATO NSIP izmaksām, pamatojoties uz detalizētu finanšu aprēķinu, kas autorizēts NATO Investīciju komitejā, pārdalīt no 74. resora "Gadskārtējā valsts budžeta izpildes procesā pārdalāmais finansējums" 80.00.00 programmas "Nesadalītais finansējums Eiropas Savienības politiku instrumentu un pārējās ārvalstu finanšu palīdzības projektu un pasākumu īstenošanai" uz Aizsardzības ministrijas budžeta apakšprogrammu 73.07.00 "NATO investīciju projekti".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priekšlikumus apropriācijas palielināšanai kārtējā saimnieciskajā gadā un pamatbudžeta bāzes izmaiņām turpmākajiem gadiem pēc informācijas saņemšanas par NSIP projektu īstenošanas izmaksām saskaņā ar NSIP nosacījumiem atbilstoši šā rīkojuma 1.</w:t>
      </w:r>
      <w:r w:rsidR="00000000" w:rsidRPr="00000000" w:rsidDel="00000000">
        <w:rPr>
          <w:vertAlign w:val="superscript"/>
          <w:rtl w:val="0"/>
        </w:rPr>
        <w:t xml:space="preserve">1</w:t>
      </w:r>
      <w:r w:rsidR="00000000" w:rsidRPr="00000000" w:rsidDel="00000000">
        <w:rPr>
          <w:rtl w:val="0"/>
        </w:rPr>
        <w:t xml:space="preserve">, 2. un 3.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NATO aizsardzības izdevumu klasifikāciju, nosakot valsts aizsardzības finansējumu procentos no atbilstoši prognozētā iekšzemes kopprodukta apjoma, neiekļaut tajā izdevumus no ārvalstu finanšu palīdzības ieņēmumiem.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21-TA-1812</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21-TA-1812</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rīkojuma_konsolidētā_versija_21-TA-1812.docx</dc:title>
</cp:coreProperties>
</file>

<file path=docProps/custom.xml><?xml version="1.0" encoding="utf-8"?>
<Properties xmlns="http://schemas.openxmlformats.org/officeDocument/2006/custom-properties" xmlns:vt="http://schemas.openxmlformats.org/officeDocument/2006/docPropsVTypes"/>
</file>