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Atkritumu apsaimniekošanas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Atkritumu apsaimniekošanas likumā (Latvijas Vēstnesis, 2010, 183., 205. nr.; 2012, 59. nr.; 2013, 194., 232. nr.; 2014, 66. nr.; 2015, 97. nr.; 2016, 232., 254. nr.; 2017, 253. nr.; 2018, 255. nr.; 2019, 251. nr.; 2020, 24., 138. nr.; 2021, 239.A nr.; 2022, 75., 181.B nr., 2023, 62.nr.)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12.panta 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1.apakšpunktu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dalīti savāktu sadzīves atkritumu un dalīti savāktu sadzīves bīstamo atkritumu savākšanas punktiem, kas izvietoti tirdzniecības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Eiropas Parlamenta un Padomes 2023.gada 12.jūlija  Regulas (ES) 2023/1542  par baterijām un bateriju atkritumiem, ar ko groza Direktīvu 2008/98/EK un Regulu (ES) 2019/1020 un atceļ Direktīvu 2006/66/EK (turpmāk - Bateriju regula), 59.panta 5.punktā un 60.panta 6.punktā minētajām bateriju atkritumu savākšanas vietām;".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"pārvadājumu uzskaiti" ar vārdiem "apsaimniekoto atkritumu plūsmu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"bīstamo atkritumu pārvadājumu uzskaiti" ar vārdiem "apsaimniekoto bīstamo atkritumu plūsmu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devītajā daļā vārdus "radīto vai apsaimniekoto būvniecības atkritumu" ar vārdiem "radīto vai apsaimniekoto būvniecības atkritumu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desmitajā daļā vārdus "būvniecības atkritumu pārvadājumu uzskaiti" ar vārdiem "apsaimniekoto būvniecības atkritumu plūsmu uzskaiti".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"pārvadājumu" ar vārdu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1.apakšpunktā vārdu "pārvadājumu" ar vārdu "plūsmu";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5.apakšpunktā vārdu "pārvadājumu" ar vārdu "plūsmu";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6.apakšpunktā vārdu "pārvadājumu" ar vārdu "plūsmu".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 23.pantā: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 "pārvadājumu" ar vārdu "plūsmu";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1.apakšpunktu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kārtību, kādā Klimata un enerģētikas ministrijas pilnvarota iestāde vai komersants uz deleģējuma līguma pamata atkritumu plūsmu uzskaites valsts informācijas sistēmā veic sadzīves, ražošanas, būvniecības vai bīstamo atkritumu pārvadājumu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2.apakšpunktā vārdu "pārvadājumu" ar vārdu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(6) Ja uzskaiti atkritumu plūsmu uzskaites valsts informācijas sistēmā nodrošina komersants uz deleģējuma līguma pamata, šis komersants atrodas Klimata un enerģētikas ministrijas pakļautībā.".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Līdz 2005. gada 13. augustam tirgū laisto mājsaimniecības elektrisko un elektronisko iekārtu, izņemot fotoelementu paneļus, atkritumu apsaimniekošanas izmaksas visi elektrisko un elektronisko iekārtu ražotāji, slēdzot līgumu ar šā likuma 26. panta otrajā daļā minēto elektrisko un elektronisko iekārtu atkritumu apsaimniekošanas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Mājsaimniecības elektrisko un elektronisko iekārtu ražotājs sedz mājsaimniecības elektrisko un elektronisko iekārtu atkritumu apsaimniekošanas izmaksas, kas savāktas šā likuma 26.panta trešajā daļā minētajā sistēmā: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attiecībā uz elektriskajām un elektroniskajām iekārtām, kas laistas tirgū pēc 2005. gada 13. augusta, izņemot fotoelementu paneļus;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attiecībā uz fotoelementu paneļiem, kas laisti tirgū pēc 2012. gada 13. augusta;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attiecībā uz elektriskajām un elektroniskajām iekārtām, kas laistas tirgū no 2018. gada 1. jūlija, ja šīs iekārtas netika uzskatītas par elektriskajām un elektroniskajām iekārtām šā likuma izpratnē līdz 2018. gada 1. jūlijam.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Šā panta 1.</w:t>
      </w:r>
      <w:r w:rsidR="00000000" w:rsidRPr="00000000" w:rsidDel="00000000">
        <w:rPr>
          <w:vertAlign w:val="superscript"/>
          <w:rtl w:val="0"/>
        </w:rPr>
        <w:t xml:space="preserve">1</w:t>
      </w:r>
      <w:r w:rsidR="00000000" w:rsidRPr="00000000" w:rsidDel="00000000">
        <w:rPr>
          <w:rtl w:val="0"/>
        </w:rPr>
        <w:t xml:space="preserve"> daļā minēto mājsaimniecības elektrisko un elektronisko iekārtu ražotājs sedz šā panta 1.</w:t>
      </w:r>
      <w:r w:rsidR="00000000" w:rsidRPr="00000000" w:rsidDel="00000000">
        <w:rPr>
          <w:vertAlign w:val="superscript"/>
          <w:rtl w:val="0"/>
        </w:rPr>
        <w:t xml:space="preserve">1</w:t>
      </w:r>
      <w:r w:rsidR="00000000" w:rsidRPr="00000000" w:rsidDel="00000000">
        <w:rPr>
          <w:rtl w:val="0"/>
        </w:rPr>
        <w:t xml:space="preserve"> daļā minēto elektrisko un elektronisko iekārtu atkritumu apsaimniekošanas izmaksas vai arī slēdz līgumu ar šā likuma 26.panta otrajā daļā minēto elektrisko un elektronisko iekārtu atkritumu apsaimniekošanas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Elektrisko un elektronisko iekārtu atkritumu apsaimniekošanas izmaksas, kas nav uzskatāmas par mājsaimniecības elektriskajām vai elektroniskajām iekārtām,  ražotājs sedz šādu iekārtu atkritumu apsaimniekošanas izmaksas: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attiecībā uz elektriskajām un elektroniskajām iekārtām, kas laistas tirgū no 2005. gada 13. augusta, izņemot fotoelementu paneļus;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attiecībā uz fotoelementu paneļiem, kuri ir laisti tirgū pēc 2012. gada 13. augusta;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attiecībā uz elektriskajām un elektroniskajām iekārtām, kas laistas tirgū no 2018. gada 1. jūlija, ja šīs iekārtas netika uzskatītas par elektriskajām un elektroniskajām iekārtām šā likuma izpratnē līdz 2018. gada 1. jūlijam.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atkritumu apsaimniekošanas izmaksas, kas radušies no elektriskajām un elektroniskajām iekārtām, kas ir laistas tirgū laika posmā starp 2012. gada 13. augustu un 2018. gada 1. jūliju, izņemot fotoelementu paneļus, ja attiecīgās iekārtas tiek aizstātas ar jaunām identiskām vai tādām jaunām iekārtām, kas veic līdzvērtīgas funkcijas.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Elektrisko un elektronisko iekārtu lietotāji, kas nav privātās mājsaimniecības, sedz citu elektrisko un elektronisko iekārtu, izņemot fotoelementu paneļu, atkritumu apsaimniekošanas izmaksas, kas radušies no elektriskajām un elektroniskajām iekārtām, kas laistas tirgū laika posmā starp 2013. gada 13. augustu un 2018. gada 1. jūliju, ja minētās izmaksas nav segtas atbilstoši šā panta 2.</w:t>
      </w:r>
      <w:r w:rsidR="00000000" w:rsidRPr="00000000" w:rsidDel="00000000">
        <w:rPr>
          <w:vertAlign w:val="superscript"/>
          <w:rtl w:val="0"/>
        </w:rPr>
        <w:t xml:space="preserve">2</w:t>
      </w:r>
      <w:r w:rsidR="00000000" w:rsidRPr="00000000" w:rsidDel="00000000">
        <w:rPr>
          <w:rtl w:val="0"/>
        </w:rPr>
        <w:t xml:space="preserve"> daļai.".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Šā likuma prasības attiecas uz visiem Bateriju regulā minētajiem bateriju vai akumulatoru (turpmāk – baterijas)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Valsts vides dienests pilda Bateriju regulas 54.pantā noteiktās kompetentās iestādes pienākumus attiecībā uz bateriju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trešo un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31.pantā: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un trešo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Bateriju ražotāju atbilstoši  Bateriju regulas 1.panta 3.punkta 47.punktam vai  bateriju ražotāja pilnvarotais pārstāvis attiecībā uz ražotāja paplašinātu atbildību Bateriju regulas izpratnē (turpmāk – bateriju ražotāja pilnvarotais pārstāvis) reģistrē Ministru kabineta noteiktajā kārtībā.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bateriju ražotāju, vai to pilnvaroto pārstāvju attiecībā uz ražotāja paplašinātu atbildību reģistrācijas kārtību un reģistra turētāju;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kārtību, kādā  bateriju ražotāji vai bateriju ražotāja  pilnvarotie pārstāvji attiecībā uz ražotāja paplašinātu atbildību sniedz reģistram un Valsts vides dienestam informāciju atbilstoši Bateriju regulas 75. pantam.”.</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Svītrot 32.pantu.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Bateriju ražotājs vai ražotāju atbildības organizācija atbilstoši Bateriju regulas 57. pantam nodrošina bateriju atkritumu savākšanu atbilstoši Bateriju regulas 59., 60. vai 61.pantam.";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Jebkurš bateriju izplatītājs, atkritumu apsaimniekotājs, kas nodarbojas ar bateriju atkritumu savākšanu, apstrādi un pārstrādi, kā arī valsts un pašvaldību iestādes piedalās šā panta pirmajā daļā minētajos pasākumos atbilstoši Bateriju regulas 56. panta 1. punktam, 62. panta 3. punktam, 65. un 66.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Svītrot 34. un 34.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35.pantu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 pants. Savāktos bateriju atkritumus neapglabā un neizmanto enerģijas reģenerācijai.".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36.panta 1.un 2.apakšpunktā svītrot vārdus "un akumulatoru".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42.pantā: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daļā vārdus "atkritumu pārvadājumu uzskaites valsts informācijas sistēmā" ar vārdiem "atkritumu plūsmu uzskaites valsts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trīspadsmito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Ja uzskaiti atkritumu plūsmu uzskaites valsts informācijas sistēmā nodrošina komersants uz deleģējuma līguma pamata, šis komersants atrodas Klimata un enerģētikas ministrijas pakļautībā.".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informatīvo atsauci uz Eiropas Savienības direktīvām ar 27.punktu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 Eiropas Parlamenta un Padomes 2024.gada 13.marta direktīvas (ES) 2024/884, ar ko groza Direktīvu 2012/19/ES par elektrisko un elektronisko iekārtu atkritumiem (EEIA).".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25-TA-267</w:t>
    </w:r>
    <w:r>
      <w:br/>
    </w:r>
    <w:r w:rsidR="00000000" w:rsidRPr="00000000" w:rsidDel="00000000">
      <w:rPr>
        <w:rtl w:val="0"/>
      </w:rPr>
      <w:t xml:space="preserve">Izdrukāts 29.07.2026. 22.53 - 3.0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25-TA-267</w:t>
    </w:r>
    <w:r>
      <w:br/>
    </w:r>
    <w:r w:rsidR="00000000" w:rsidRPr="00000000" w:rsidDel="00000000">
      <w:rPr>
        <w:rtl w:val="0"/>
      </w:rPr>
      <w:t xml:space="preserve">Izdrukāts 29.07.2026. 22.53 - 3.0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likumprojekts_(grozījumi)_25-TA-267.docx</dc:title>
</cp:coreProperties>
</file>

<file path=docProps/custom.xml><?xml version="1.0" encoding="utf-8"?>
<Properties xmlns="http://schemas.openxmlformats.org/officeDocument/2006/custom-properties" xmlns:vt="http://schemas.openxmlformats.org/officeDocument/2006/docPropsVTypes"/>
</file>