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 februārī (prot. Nr. 5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13. maija noteikumos Nr. 308 "Noteikumi par prioritāro institūciju un vajadzību sarakstā iekļautajām institūcijām nepieciešamajiem epidemioloģiskās drošības nodrošināšanas resursiem"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Covid-19 infekcijas izplatības pārvaldības likuma</w:t>
      </w:r>
      <w:r>
        <w:br/>
      </w:r>
      <w:r w:rsidR="00000000" w:rsidRPr="00000000" w:rsidDel="00000000">
        <w:rPr>
          <w:rStyle w:val="paragraph"/>
          <w:i w:val="1"/>
          <w:rtl w:val="0"/>
        </w:rPr>
        <w:t xml:space="preserve">25. panta pirmo, 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13. maija noteikumos Nr. 308 "Noteikumi par prioritāro institūciju un vajadzību sarakstā iekļautajām institūcijām nepieciešamajiem epidemioloģiskās drošības nodrošināšanas resursiem" (Latvijas Vēstnesis, 2021, 94., 169., 249.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fizisko personu grupa – personas, kurām saskaņā ar normatīvajos aktos noteiktajiem kritērijiem un kārtību piešķirts trūcīgas vai maznodrošinātas mājsaimniecības statuss, personas, kuras ir tiesīgas saņemt naktspatversmes, patversmes vai aprūpes mājās pakalpojumus vai dienas aprūpes centra, dienas centra vai krīzes centra pakalpojumus, ilgstošas sociālās aprūpes un sociālās rehabilitācijas pakalpojumu saņēmēji, citu sociālo pakalpojumu un tiem pielīdzināto pakalpojumu sniedzēji, pirmsskolas izglītības, vispārējās pamatizglītības, vispārējās vidējās izglītības, profesionālās pamatizglītības (tai skaitā profesionālās ievirzes izglītības), arodizglītības, profesionālās vidējās izglītības (tai skaitā profesionālās ievirzes izglītības) programmu un studiju programmu izglītojamie, to izglītības iestāžu nodarbinātie, kuras īsteno minētās izglītības (studiju) programmas un interešu izglītības programmas, kā arī sniedz bērnu uzraudzības pakalpojumu, izglītības iestādes sniegtā bērnu uzraudzības pakalpojuma saņēmēji, bērnu un sporta nometņu darbinieki un dalībnieki, augstas klases sportisti un treneri, nodarbinātie, kas strādā izglītības iestādē uz pakalpojuma līguma pamata vai ir norīkoti darbā izglītības iestādē, kā arī dziesmu un deju svētku kustības amatierkolektīvu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FFP2 bez vārsta – 1 275 511 vienības;".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SARS-CoV-2 vīrusa antigēna noteikšanas testi – 1 539 682 vienības;".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SARS-CoV-2 vīrusa antigēna noteikšanas pašpārbaudes testi – 17 665 004 vienības."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22-TA-68</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22-TA-68</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noteikumu_(grozījumu)_projekts_22-TA-68.docx</dc:title>
</cp:coreProperties>
</file>

<file path=docProps/custom.xml><?xml version="1.0" encoding="utf-8"?>
<Properties xmlns="http://schemas.openxmlformats.org/officeDocument/2006/custom-properties" xmlns:vt="http://schemas.openxmlformats.org/officeDocument/2006/docPropsVTypes"/>
</file>