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"Zināšanu pārnese akvakultūrā"</w:t>
      </w:r>
      <w:r w:rsidR="00000000" w:rsidRPr="00000000" w:rsidDel="00000000">
        <w:rPr>
          <w:rStyle w:val="paragraph_header"/>
          <w:b w:val="1"/>
          <w:vertAlign w:val="superscript"/>
          <w:rtl w:val="0"/>
        </w:rPr>
        <w:t xml:space="preserve">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4"/>
        <w:gridCol w:w="2474"/>
        <w:gridCol w:w="5098"/>
        <w:gridCol w:w="539"/>
        <w:gridCol w:w="483"/>
        <w:tblGridChange w:id="0">
          <w:tblGrid>
            <w:gridCol w:w="294"/>
            <w:gridCol w:w="2474"/>
            <w:gridCol w:w="5098"/>
            <w:gridCol w:w="539"/>
            <w:gridCol w:w="4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darba pieredze pretendenta iesaistītajam ekspertam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vairāk nekā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triju līdz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iesaistīto ekspertu kvalitāte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Iesaistīts eksperts no ārvalstu zinātniskās vai mācību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no 20 līdz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paredzētas teorētiskās un praktiskās nodarbības ārvalstīs akvakultūras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10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2. prioritātes "Veicināt ilgtspējīgas akvakultūras darbības, kā arī zvejniecības un akvakultūras produktu pārstrādi un tirdzniecību, veicinot pārtikas nodrošinājumu Savienībā" 1. konkrētais mērķis "Ilgtspējīgu akvakultūras darbību veicināšana, īpaši stiprinot akvakultūras ražošanas konkurētspēju, vienlaikus nodrošinot, ka darbības ilgtermiņā ir videi draudzīgas".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22-TA-1507</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noteikumu_projekts_p2_22-TA-1507.docx</dc:title>
</cp:coreProperties>
</file>

<file path=docProps/custom.xml><?xml version="1.0" encoding="utf-8"?>
<Properties xmlns="http://schemas.openxmlformats.org/officeDocument/2006/custom-properties" xmlns:vt="http://schemas.openxmlformats.org/officeDocument/2006/docPropsVTypes"/>
</file>