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2015. gada 1. jūlija rīkojumā Nr. 347 "Par biedrībai un nodibinājumam piederošajām ēkām vai inženierbūvēm, kas netiek apliktas ar nekustamā īpašuma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22-TA-1934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