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306</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2024. gada 21. maijā (prot. Nr. 21 24.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Ministru kabineta 2023. gada 10. oktobra noteikumos Nr. 576 "Eiropas Savienības kohēzijas politikas programmas 2021.–2027. gadam 5.1.1. specifiskā atbalsta mērķa "Vietējās teritorijas integrētās sociālās, ekonomiskās un vides attīstības un kultūras mantojuma, tūrisma un drošības veicināšana pilsētu funkcionālajās teritorijās" 5.1.1.7. pasākuma "Reģionālās kultūras infrastruktūras attīstība kultūras pakalpojumu piekļūstamības uzlabošanai" īstenošanas noteikumi"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Eiropas Savienības fondu 2021.–2027. gada plānošanas perioda vadības likuma 19. panta 6. un 13. punktu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Izdarīt Ministru kabineta 2023. gada 10. oktobra noteikumos Nr. 576 "Eiropas Savienības kohēzijas politikas programmas 2021.–2027. gadam 5.1.1. specifiskā atbalsta mērķa "Vietējās teritorijas integrētās sociālās, ekonomiskās un vides attīstības un kultūras mantojuma, tūrisma un drošības veicināšana pilsētu funkcionālajās teritorijās" 5.1.1.7. pasākuma "Reģionālās kultūras infrastruktūras attīstība kultūras pakalpojumu piekļūstamības uzlabošanai" īstenošanas noteikumi" (Latvijas Vēstnesis, 2023, 198. nr.) šādus grozījumus: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Izteikt 11.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"11. Pasākuma ietvaros plānotais kopējais attiecināmais finansējums ir 17 400 000</w:t>
      </w:r>
      <w:r w:rsidR="00000000" w:rsidRPr="00000000" w:rsidDel="00000000">
        <w:rPr>
          <w:i w:val="1"/>
          <w:rtl w:val="0"/>
        </w:rPr>
        <w:t xml:space="preserve"> </w:t>
      </w:r>
      <w:r w:rsidR="00000000" w:rsidRPr="00000000" w:rsidDel="00000000">
        <w:rPr>
          <w:i w:val="1"/>
          <w:rtl w:val="0"/>
        </w:rPr>
        <w:t xml:space="preserve">euro </w:t>
      </w:r>
      <w:r w:rsidR="00000000" w:rsidRPr="00000000" w:rsidDel="00000000">
        <w:rPr>
          <w:rtl w:val="0"/>
        </w:rPr>
        <w:t xml:space="preserve">(no tā elastības finansējuma apjoms – 2 744 420 </w:t>
      </w:r>
      <w:r w:rsidR="00000000" w:rsidRPr="00000000" w:rsidDel="00000000">
        <w:rPr>
          <w:i w:val="1"/>
          <w:rtl w:val="0"/>
        </w:rPr>
        <w:t xml:space="preserve">euro</w:t>
      </w:r>
      <w:r w:rsidR="00000000" w:rsidRPr="00000000" w:rsidDel="00000000">
        <w:rPr>
          <w:rtl w:val="0"/>
        </w:rPr>
        <w:t xml:space="preserve">), tai skaitā Eiropas Reģionālās attīstības fonda finansējums 14 790 000 </w:t>
      </w:r>
      <w:r w:rsidR="00000000" w:rsidRPr="00000000" w:rsidDel="00000000">
        <w:rPr>
          <w:i w:val="1"/>
          <w:rtl w:val="0"/>
        </w:rPr>
        <w:t xml:space="preserve">euro</w:t>
      </w:r>
      <w:r w:rsidR="00000000" w:rsidRPr="00000000" w:rsidDel="00000000">
        <w:rPr>
          <w:rtl w:val="0"/>
        </w:rPr>
        <w:t xml:space="preserve"> (no tā elastības finansējuma apjoms – 2 332 757 </w:t>
      </w:r>
      <w:r w:rsidR="00000000" w:rsidRPr="00000000" w:rsidDel="00000000">
        <w:rPr>
          <w:i w:val="1"/>
          <w:rtl w:val="0"/>
        </w:rPr>
        <w:t xml:space="preserve">euro</w:t>
      </w:r>
      <w:r w:rsidR="00000000" w:rsidRPr="00000000" w:rsidDel="00000000">
        <w:rPr>
          <w:rtl w:val="0"/>
        </w:rPr>
        <w:t xml:space="preserve">) un nacionālais finansējums (valsts budžeta līdzfinansējums 750 000 </w:t>
      </w:r>
      <w:r w:rsidR="00000000" w:rsidRPr="00000000" w:rsidDel="00000000">
        <w:rPr>
          <w:i w:val="1"/>
          <w:rtl w:val="0"/>
        </w:rPr>
        <w:t xml:space="preserve">euro</w:t>
      </w:r>
      <w:r w:rsidR="00000000" w:rsidRPr="00000000" w:rsidDel="00000000">
        <w:rPr>
          <w:rtl w:val="0"/>
        </w:rPr>
        <w:t xml:space="preserve"> un pašvaldības līdzfinansējums vismaz 1 860 000 </w:t>
      </w:r>
      <w:r w:rsidR="00000000" w:rsidRPr="00000000" w:rsidDel="00000000">
        <w:rPr>
          <w:i w:val="1"/>
          <w:rtl w:val="0"/>
        </w:rPr>
        <w:t xml:space="preserve">euro</w:t>
      </w:r>
      <w:r w:rsidR="00000000" w:rsidRPr="00000000" w:rsidDel="00000000">
        <w:rPr>
          <w:rtl w:val="0"/>
        </w:rPr>
        <w:t xml:space="preserve">) vismaz 2 610 000 </w:t>
      </w:r>
      <w:r w:rsidR="00000000" w:rsidRPr="00000000" w:rsidDel="00000000">
        <w:rPr>
          <w:i w:val="1"/>
          <w:rtl w:val="0"/>
        </w:rPr>
        <w:t xml:space="preserve">euro</w:t>
      </w:r>
      <w:r w:rsidR="00000000" w:rsidRPr="00000000" w:rsidDel="00000000">
        <w:rPr>
          <w:rtl w:val="0"/>
        </w:rPr>
        <w:t xml:space="preserve"> (no tā elastības finansējuma apjoms – 411 663 </w:t>
      </w:r>
      <w:r w:rsidR="00000000" w:rsidRPr="00000000" w:rsidDel="00000000">
        <w:rPr>
          <w:i w:val="1"/>
          <w:rtl w:val="0"/>
        </w:rPr>
        <w:t xml:space="preserve">euro</w:t>
      </w:r>
      <w:r w:rsidR="00000000" w:rsidRPr="00000000" w:rsidDel="00000000">
        <w:rPr>
          <w:rtl w:val="0"/>
        </w:rPr>
        <w:t xml:space="preserve">). Pašvaldības finansējums var pārsniegt 15 procentus no projekta kopējām attiecināmajām izmaksām."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Izteikt 12.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"12. Projektu iesniegumos pasākuma īstenošanai kopējo pasākumam pieejamo finansējumu plāno 14 655 580</w:t>
      </w:r>
      <w:r w:rsidR="00000000" w:rsidRPr="00000000" w:rsidDel="00000000">
        <w:rPr>
          <w:i w:val="1"/>
          <w:rtl w:val="0"/>
        </w:rPr>
        <w:t xml:space="preserve"> euro</w:t>
      </w:r>
      <w:r w:rsidR="00000000" w:rsidRPr="00000000" w:rsidDel="00000000">
        <w:rPr>
          <w:rtl w:val="0"/>
        </w:rPr>
        <w:t xml:space="preserve"> apmērā, tai skaitā Eiropas Reģionālās attīstības fonda finansējumu 12 457 243 </w:t>
      </w:r>
      <w:r w:rsidR="00000000" w:rsidRPr="00000000" w:rsidDel="00000000">
        <w:rPr>
          <w:i w:val="1"/>
          <w:rtl w:val="0"/>
        </w:rPr>
        <w:t xml:space="preserve">euro</w:t>
      </w:r>
      <w:r w:rsidR="00000000" w:rsidRPr="00000000" w:rsidDel="00000000">
        <w:rPr>
          <w:rtl w:val="0"/>
        </w:rPr>
        <w:t xml:space="preserve"> apmērā un nacionālo finansējumu vismaz 2 198 337</w:t>
      </w:r>
      <w:r w:rsidR="00000000" w:rsidRPr="00000000" w:rsidDel="00000000">
        <w:rPr>
          <w:i w:val="1"/>
          <w:rtl w:val="0"/>
        </w:rPr>
        <w:t xml:space="preserve"> euro</w:t>
      </w:r>
      <w:r w:rsidR="00000000" w:rsidRPr="00000000" w:rsidDel="00000000">
        <w:rPr>
          <w:rtl w:val="0"/>
        </w:rPr>
        <w:t xml:space="preserve"> apmērā."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Izteikt 34.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"34. Projekta netiešās attiecināmās izmaksas plāno kā vienu izmaksu pozīciju, piemērojot netiešo izmaksu vienoto likmi septiņu procentu apmērā no šo noteikumu 35. punktā minētajām tiešajām attiecināmajām izmaksām saskaņā ar regulas Nr. 2021/1060 54. panta "a" apakšpunktu."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Papildināt ar 35.1.1.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"35.1.1. projektiem, kuru tiešās attiecināmās izmaksas pārsniedz 5 000 000 </w:t>
      </w:r>
      <w:r w:rsidR="00000000" w:rsidRPr="00000000" w:rsidDel="00000000">
        <w:rPr>
          <w:i w:val="1"/>
          <w:rtl w:val="0"/>
        </w:rPr>
        <w:t xml:space="preserve">euro</w:t>
      </w:r>
      <w:r w:rsidR="00000000" w:rsidRPr="00000000" w:rsidDel="00000000">
        <w:rPr>
          <w:rtl w:val="0"/>
        </w:rPr>
        <w:t xml:space="preserve">, maksimālais ierobežojums Eiropas Reģionālās attīstības fonda finansējuma daļai tiešajām projekta vadības personāla izmaksām nepārsniedz 84 787 </w:t>
      </w:r>
      <w:r w:rsidR="00000000" w:rsidRPr="00000000" w:rsidDel="00000000">
        <w:rPr>
          <w:i w:val="1"/>
          <w:rtl w:val="0"/>
        </w:rPr>
        <w:t xml:space="preserve">euro </w:t>
      </w:r>
      <w:r w:rsidR="00000000" w:rsidRPr="00000000" w:rsidDel="00000000">
        <w:rPr>
          <w:rtl w:val="0"/>
        </w:rPr>
        <w:t xml:space="preserve">kalendāra gadā;".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Papildināt ar 35.1.2.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"35.1.2. projektiem, kuru tiešās attiecināmās izmaksas nepārsniedz 5 000 000 </w:t>
      </w:r>
      <w:r w:rsidR="00000000" w:rsidRPr="00000000" w:rsidDel="00000000">
        <w:rPr>
          <w:i w:val="1"/>
          <w:rtl w:val="0"/>
        </w:rPr>
        <w:t xml:space="preserve">euro </w:t>
      </w:r>
      <w:r w:rsidR="00000000" w:rsidRPr="00000000" w:rsidDel="00000000">
        <w:rPr>
          <w:rtl w:val="0"/>
        </w:rPr>
        <w:t xml:space="preserve">(ieskaitot), projekta vadības personāla izmaksu ierobežojumu aprēķina, pie minimālo izmaksu bāzes 34 422 </w:t>
      </w:r>
      <w:r w:rsidR="00000000" w:rsidRPr="00000000" w:rsidDel="00000000">
        <w:rPr>
          <w:i w:val="1"/>
          <w:rtl w:val="0"/>
        </w:rPr>
        <w:t xml:space="preserve">euro </w:t>
      </w:r>
      <w:r w:rsidR="00000000" w:rsidRPr="00000000" w:rsidDel="00000000">
        <w:rPr>
          <w:rtl w:val="0"/>
        </w:rPr>
        <w:t xml:space="preserve">kalendāra gadā pieskaitot 0,64 % no projekta tiešajām attiecināmajām izmaksām, neieskaitot tiešās projekta vadības personāla izmaksas, un summu reizinot ar projekta ilgumu gados. Ja projekts ilgst mazāk par gadu vai nepilnus kalendāra gadus, ierobežojumu aprēķina proporcionāli projekta īstenošanas mēnešu skaitam;".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Izteikt 43.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"43. Projekta pārskata periodā Kultūras ministrija reizi gadā līdz kārtējā gada 1. jūnijam atbilstoši Kultūras ministrijas izstrādātajai komercdarbības atbalsta piemērošanas metodikai specifiskā atbalsta ietvaros izvērtē, vai kultūras nozares projekts atbilst šo noteikumu 42. punktā minētajiem nosacījumiem."</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Kultūras ministra pienākumu izpildītāja ‒ izglītības un zinātnes ministre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Čakša</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24-TA-933</w:t>
    </w:r>
    <w:r>
      <w:br/>
    </w:r>
    <w:r w:rsidR="00000000" w:rsidRPr="00000000" w:rsidDel="00000000">
      <w:rPr>
        <w:rtl w:val="0"/>
      </w:rPr>
      <w:t xml:space="preserve">Izdrukāts 29.07.2026. 22.02 - 1.0.VK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24-TA-933</w:t>
    </w:r>
    <w:r>
      <w:br/>
    </w:r>
    <w:r w:rsidR="00000000" w:rsidRPr="00000000" w:rsidDel="00000000">
      <w:rPr>
        <w:rtl w:val="0"/>
      </w:rPr>
      <w:t xml:space="preserve">Izdrukāts 29.07.2026. 22.02 - 1.0.VK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noteikumu_(grozījumu)_projekts_24-TA-933.docx</dc:title>
</cp:coreProperties>
</file>

<file path=docProps/custom.xml><?xml version="1.0" encoding="utf-8"?>
<Properties xmlns="http://schemas.openxmlformats.org/officeDocument/2006/custom-properties" xmlns:vt="http://schemas.openxmlformats.org/officeDocument/2006/docPropsVTypes"/>
</file>