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3. janvāra noteikumos Nr. 28 ”Valsts akciju sabiedrības “Latvijas gaisa satiksme” sniegto aeronavigācijas pakalpojumu maksas noteikšanas un iekasēšanas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aviāciju</w:t>
      </w:r>
      <w:r w:rsidR="00000000" w:rsidRPr="00000000" w:rsidDel="00000000">
        <w:rPr>
          <w:rStyle w:val="paragraph"/>
          <w:i w:val="1"/>
          <w:rtl w:val="0"/>
        </w:rPr>
        <w:t xml:space="preserve">" 28.panta pirmo daļu daļu un</w:t>
      </w:r>
      <w:r>
        <w:br/>
      </w:r>
      <w:r w:rsidR="00000000" w:rsidRPr="00000000" w:rsidDel="00000000">
        <w:rPr>
          <w:rStyle w:val="paragraph"/>
          <w:i w:val="1"/>
          <w:rtl w:val="0"/>
        </w:rPr>
        <w:t xml:space="preserve">Valsts pārvaldes iekārtas likuma 43.¹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akciju sabiedrības "Latvijas gaisa satiksme" (turpmāk – Latvijas gaisa satiksme) sniegto aeronavigācijas pakalpojumu maksas noteikšanas un iekasēšanas kārtību, kā arī atbrīvojumus no maksas par Latvijas gaisa satiksmes sniegtajiem aeronavigācijas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Maksu par Latvijas gaisa satiksmes sniegtajiem aeronavigācijas pakalpojumiem aprēķina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maksu par aeronavigācijas pakalpojumiem Rīgas lidojumu informācijas rajonā un saskaņā ar starptautiskiem līgumiem Latvijas Republikai deleģētajā gaisa telpā (turpmāk – Rīgas lidojumu informācijas rajons) aprēķina, izmantojot šādu formulu: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R = t x d x p,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 – maksa par maršrutā saņemtajiem aeronavigācijas pakalpojumiem;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 – vienības maksas likme Rīgas lidojumu informācijas rajonā. Saskaņā ar 1981.gada 12.februāra Daudzpusējā nolīguma par aeronavigācijas pakalpojumu maksām (turpmāk – nolīgums) 3.panta 2.punkta "e" apakšpunktu un 6.panta 1.punkta "a" apakšpunktu vienības maksas likmes aprēķins katru gadu tiek izskatīts un apstiprināts Eiropas Aeronavigācijas drošības organizācijas (</w:t>
      </w:r>
      <w:r w:rsidR="00000000" w:rsidRPr="00000000" w:rsidDel="00000000">
        <w:rPr>
          <w:i w:val="1"/>
          <w:rtl w:val="0"/>
        </w:rPr>
        <w:t xml:space="preserve">European Organization for the Safety of Air Navigation</w:t>
      </w:r>
      <w:r w:rsidR="00000000" w:rsidRPr="00000000" w:rsidDel="00000000">
        <w:rPr>
          <w:rtl w:val="0"/>
        </w:rPr>
        <w:t xml:space="preserve">) dalībvalstu Paplašinātajā komisijā (turpmāk – komisija);</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1/100 daļa no attāluma, kas veikts Rīgas lidojumu informācijas rajonā, kuru pārrēķina pēc lielā loka maršruta un izsaka kilometros (ar precizitāti – divas zīmes aiz komata). Gaisa kuģim nosēžoties Latvijas lidlaukos vai paceļoties no tiem, šis attālums tiek samazināts par 20 kilometriem;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gaisa kuģa svara faktors (ar precizitāti – divas zīmes aiz komata), kuru aprēķina, velkot kvadrātsakni no dalījuma, ko iegūst, gaisa kuģa maksimāli pieļaujamās pacelšanās masas metrisko tonnu skaitu, kas minēts lidojuma derīguma sertifikātā, lidojuma instrukcijā vai citā līdzīgā oficiālā dokumentā, dalot ar 50:</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2857500" cy="77152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2857500" cy="771525"/>
                    </a:xfrm>
                    <a:prstGeom prst="rect"/>
                    <a:ln/>
                  </pic:spPr>
                </pic:pic>
              </a:graphicData>
            </a:graphic>
          </wp:inline>
        </w:drawing>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maksu par aeronavigācijas pakalpojumiem termināļa zonā aprēķina, izmantojot šādu formulu: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R = t x N,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 – maksa par sniegtajiem aeronavigācijas pakalpojumiem termināļa zonā;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 – vienības maksas likme, kura katru gadu tiek aprēķināta saskaņā ar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4. </w:t>
      </w:r>
      <w:r w:rsidR="00000000" w:rsidRPr="00000000" w:rsidDel="00000000">
        <w:rPr>
          <w:rtl w:val="0"/>
        </w:rPr>
        <w:t xml:space="preserve">apakšpunktu</w:t>
      </w:r>
      <w:r w:rsidR="00000000" w:rsidRPr="00000000" w:rsidDel="00000000">
        <w:rPr>
          <w:rtl w:val="0"/>
        </w:rPr>
        <w:t xml:space="preserve"> un kuras apmērs ir noteikts saskaņā ar šo noteikumu pielikumu;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gaisa kuģa svara faktora koeficients (ar precizitāti – divas zīmes aiz komata), ko aprēķina, metriskajās tonnās izteikto gaisa kuģa maksimālo sertificēto pacelšanās svaru dalot ar 50 un rezultātu kāpinot 0,7 pakāpē.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Vienības maksas likme par aeronavigācijas pakalpojumiem termināļa zonā tiek aprēķināta saskaņā ar Eiropas Parlamenta un Padomes 2004. gada 10. marta </w:t>
      </w:r>
      <w:r w:rsidR="00000000" w:rsidRPr="00000000" w:rsidDel="00000000">
        <w:rPr>
          <w:rtl w:val="0"/>
        </w:rPr>
        <w:t xml:space="preserve">Regulas Nr. 550/2004</w:t>
      </w:r>
      <w:r w:rsidR="00000000" w:rsidRPr="00000000" w:rsidDel="00000000">
        <w:rPr>
          <w:rtl w:val="0"/>
        </w:rPr>
        <w:t xml:space="preserve"> par aeronavigācijas pakalpojumu sniegšanu vienotajā Eiropas gaisa telpā (Pakalpojumu sniegšanas regula) 15. panta pamatprincipiem un izmaksas tiek koriģētas nākamajiem pieciem gadiem, ņemot vērā iepriekšējā gada faktiskās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17.09.2013. noteikumiem Nr.864; MK 12.07.2016. noteikumiem Nr. 452)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Turpmāko gadu vienības maksas likmes nosaka atbilstoši šādai kārtībai: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subjekti, kuru izmaksas ir iekļautas vienības maksā, līdz kārtējā gada 1. maijam iesniedz valsts aģentūrā “Civilās aviācijas aģentūra” (turpmāk – Civilās aviācijas aģentūra) faktiskās pakalpojuma nodrošināšanas izmaksas par iepriekšējo gadu un plānotās izmaksas turpmākajiem pieciem gadiem, atbilstoši Komisijas 2019. gada 11. februāra </w:t>
      </w:r>
      <w:r w:rsidR="00000000" w:rsidRPr="00000000" w:rsidDel="00000000">
        <w:rPr>
          <w:rtl w:val="0"/>
        </w:rPr>
        <w:t xml:space="preserve">Īstenošanas</w:t>
      </w:r>
      <w:r w:rsidR="00000000" w:rsidRPr="00000000" w:rsidDel="00000000">
        <w:rPr>
          <w:rtl w:val="0"/>
        </w:rPr>
        <w:t xml:space="preserve"> regulas Nr. 2019/317</w:t>
      </w:r>
      <w:r w:rsidR="00000000" w:rsidRPr="00000000" w:rsidDel="00000000">
        <w:rPr>
          <w:rtl w:val="0"/>
        </w:rPr>
        <w:t xml:space="preserve">, ar ko nosaka darbības uzlabošanas sistēmu un tarifikācijas sistēmu Eiropas vienotajā gaisa telpā un atceļ Īstenošanas regulas (ES) Nr. 390/2013 un (ES) Nr. 391/2013 (turpmāk – Regula Nr. 2019/317) VII pielikumam, pievienojot pamatojumu kopā ar dokumentiem, kas nepieciešami, lai pārbaudītu aprēķināto likmju pareizību;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Civilās aviācijas aģentūra, atbilstoši </w:t>
      </w:r>
      <w:r w:rsidR="00000000" w:rsidRPr="00000000" w:rsidDel="00000000">
        <w:rPr>
          <w:rtl w:val="0"/>
        </w:rPr>
        <w:t xml:space="preserve">Regulai Nr. 2019/317</w:t>
      </w:r>
      <w:r w:rsidR="00000000" w:rsidRPr="00000000" w:rsidDel="00000000">
        <w:rPr>
          <w:rtl w:val="0"/>
        </w:rPr>
        <w:t xml:space="preserve">, pārbauda, vai aprēķinātās izmaksas ietver tikai tos izmaksu posteņus, kas ir attiecināmi un pamatoti;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Civilās aviācijas aģentūra organizē konsultācijas un subjekti, kuru izmaksas ir ietvertas vienības maksā, līdz katra gada 1. augustam veic kopējas apspriešanas ar ieinteresētajām personām, ievērojot </w:t>
      </w:r>
      <w:r w:rsidR="00000000" w:rsidRPr="00000000" w:rsidDel="00000000">
        <w:rPr>
          <w:rtl w:val="0"/>
        </w:rPr>
        <w:t xml:space="preserve">Regulas Nr. 2019/317</w:t>
      </w:r>
      <w:r w:rsidR="00000000" w:rsidRPr="00000000" w:rsidDel="00000000">
        <w:rPr>
          <w:rtl w:val="0"/>
        </w:rPr>
        <w:t xml:space="preserve"> </w:t>
      </w:r>
      <w:r w:rsidR="00000000" w:rsidRPr="00000000" w:rsidDel="00000000">
        <w:rPr>
          <w:rtl w:val="0"/>
        </w:rPr>
        <w:t xml:space="preserve"> 24. panta 2. punktā un Eiropas parlamenta un Padomes </w:t>
      </w:r>
      <w:r w:rsidR="00000000" w:rsidRPr="00000000" w:rsidDel="00000000">
        <w:rPr>
          <w:rtl w:val="0"/>
        </w:rPr>
        <w:t xml:space="preserve">Regulas Nr. 2024/2803</w:t>
      </w:r>
      <w:r w:rsidR="00000000" w:rsidRPr="00000000" w:rsidDel="00000000">
        <w:rPr>
          <w:rtl w:val="0"/>
        </w:rPr>
        <w:t xml:space="preserve"> (2024. gada 23. oktobris) par Eiropas vienotās gaisa telpas īstenošanu (turpmāk - Regula Nr. 2024/2803) 40. pantā noteiktos principus;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Civilās aviācijas aģentūra līdz katra gada 1. septembrim apkopo no subjektiem konsultāciju rezultātā precizētās izmaksas un iesniedz tās Satiksmes ministrijā, kas līdz katra gada 1. novembrim nodrošina to iesniegšanu Ministru kabinetā lēmuma pieņemšanai.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2.</w:t>
      </w:r>
      <w:r w:rsidR="00000000" w:rsidRPr="00000000" w:rsidDel="00000000">
        <w:rPr>
          <w:rtl w:val="0"/>
        </w:rPr>
        <w:t xml:space="preserve">punktā minētās maksas tiek atbrīvoti: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2019/317</w:t>
      </w:r>
      <w:r w:rsidR="00000000" w:rsidRPr="00000000" w:rsidDel="00000000">
        <w:rPr>
          <w:rtl w:val="0"/>
        </w:rPr>
        <w:t xml:space="preserve">  31. panta 3. punktā minētie lidojumi;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militārie lidojumi, kurus veic jebkuras valsts militārie gaisa kuģi;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policijas, robežsardzes un muitas gaisa kuģu lidojumi;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lidojumi Rīgas lidojumu informācijas rajonā atbilstoši vizuālo lidojumu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Nr. 2019/317</w:t>
      </w:r>
      <w:r w:rsidR="00000000" w:rsidRPr="00000000" w:rsidDel="00000000">
        <w:rPr>
          <w:rtl w:val="0"/>
        </w:rPr>
        <w:t xml:space="preserve"> 31. panta 6. punktu izmaksas par pakalpojumiem, ko Latvijas gaisa satiksme sniedz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 minētajiem lidojumiem, sedz no valsts budžeta.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apakšpunktā minēto maksu par aeronavigācijas pakalpojumiem, kas sniegti lidojumu maršrutā Rīgas lidojumu informācijas rajonā, saskaņā ar nolīguma 3.panta 1.punkta "b" apakšpunktu un 8.pantu iekasē Eiropas Aeronavigācijas drošības organizācijas Centrālais maršrutu maksājumu birojs (turpmāk – birojs).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punktā minētās maksas iekasēšanas kārtību saskaņā ar nolīguma 1.panta </w:t>
      </w:r>
      <w:r w:rsidR="00000000" w:rsidRPr="00000000" w:rsidDel="00000000">
        <w:rPr>
          <w:rtl w:val="0"/>
        </w:rPr>
        <w:t xml:space="preserve">2.</w:t>
      </w:r>
      <w:r w:rsidR="00000000" w:rsidRPr="00000000" w:rsidDel="00000000">
        <w:rPr>
          <w:rtl w:val="0"/>
        </w:rPr>
        <w:t xml:space="preserve">punktu un 3.panta 2.punkta "e" apakšpunktu nosaka komisija.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apakšpunktā minēto maksu Latvijas gaisa satiksmes uzdevumā ir tiesīgs iekasēt birojs.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Gaisa kuģa īpašnieks un ekspluatants ir solidāri atbildīgi par šo noteikumu </w:t>
      </w:r>
      <w:r w:rsidR="00000000" w:rsidRPr="00000000" w:rsidDel="00000000">
        <w:rPr>
          <w:rtl w:val="0"/>
        </w:rPr>
        <w:t xml:space="preserve">2.</w:t>
      </w:r>
      <w:r w:rsidR="00000000" w:rsidRPr="00000000" w:rsidDel="00000000">
        <w:rPr>
          <w:rtl w:val="0"/>
        </w:rPr>
        <w:t xml:space="preserve">punktā minēto maksājumu veikšanu.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Personu, kas ir atbildīga par šo noteikumu </w:t>
      </w:r>
      <w:r w:rsidR="00000000" w:rsidRPr="00000000" w:rsidDel="00000000">
        <w:rPr>
          <w:rtl w:val="0"/>
        </w:rPr>
        <w:t xml:space="preserve">2.</w:t>
      </w:r>
      <w:r w:rsidR="00000000" w:rsidRPr="00000000" w:rsidDel="00000000">
        <w:rPr>
          <w:rtl w:val="0"/>
        </w:rPr>
        <w:t xml:space="preserve">punktā minēto maksājumu veikšanu, nosaka saskaņā ar 1960.gada 1</w:t>
      </w:r>
      <w:r w:rsidR="00000000" w:rsidRPr="00000000" w:rsidDel="00000000">
        <w:rPr>
          <w:rtl w:val="0"/>
        </w:rPr>
        <w:t xml:space="preserve">3.</w:t>
      </w:r>
      <w:r w:rsidR="00000000" w:rsidRPr="00000000" w:rsidDel="00000000">
        <w:rPr>
          <w:rtl w:val="0"/>
        </w:rPr>
        <w:t xml:space="preserve">decembra Eiropas Aeronavigācijas drošības organizācijas Starptautiskās konvencijas par sadarbību aeronavigācijas drošības jomā IV pielikuma 5.panta </w:t>
      </w:r>
      <w:r w:rsidR="00000000" w:rsidRPr="00000000" w:rsidDel="00000000">
        <w:rPr>
          <w:rtl w:val="0"/>
        </w:rPr>
        <w:t xml:space="preserve">1.</w:t>
      </w:r>
      <w:r w:rsidR="00000000" w:rsidRPr="00000000" w:rsidDel="00000000">
        <w:rPr>
          <w:rtl w:val="0"/>
        </w:rPr>
        <w:t xml:space="preserve">, 2. un 3.punktu.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Nokavējuma procentu apmēru saskaņā ar nolīguma 3.panta 2.punkta "e" apakšpunktu un 6.panta 1.punkta "a" apakšpunktu nosaka komisija.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2.1. apakšpunktā minēto vienības maksas likmi, 5. punktā minēto maksas iekasēšanas kārtību un 9. punktā minēto nokavējuma procentu apmēru publicē informatīvajā izdevumā "Aeronavigācijas informācijas publikācija", ievērojot normatīvajos aktos noteikto aeronavigācijas informācijas sagatavošanas un izplatīšanas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termināļu maksas termiņu kavējumu piemēro nokavējuma procentus – 11,57 % gadā no laikā nesamaksātā pamatparāda summas.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Noteikumi stājas spēkā 2012.gada 10.janvārī.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25-TA-74</w:t>
    </w:r>
    <w:r>
      <w:br/>
    </w:r>
    <w:r w:rsidR="00000000" w:rsidRPr="00000000" w:rsidDel="00000000">
      <w:rPr>
        <w:rtl w:val="0"/>
      </w:rPr>
      <w:t xml:space="preserve">Izdrukāts 29.07.2026. 22.48 - 2.0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25-TA-74</w:t>
    </w:r>
    <w:r>
      <w:br/>
    </w:r>
    <w:r w:rsidR="00000000" w:rsidRPr="00000000" w:rsidDel="00000000">
      <w:rPr>
        <w:rtl w:val="0"/>
      </w:rPr>
      <w:t xml:space="preserve">Izdrukāts 29.07.2026. 22.48 - 2.0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noteikumu_konsolidētā_versija_25-TA-74.docx</dc:title>
</cp:coreProperties>
</file>

<file path=docProps/custom.xml><?xml version="1.0" encoding="utf-8"?>
<Properties xmlns="http://schemas.openxmlformats.org/officeDocument/2006/custom-properties" xmlns:vt="http://schemas.openxmlformats.org/officeDocument/2006/docPropsVTypes"/>
</file>