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370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2026. gada 29. jūnijā (prot. Nr. 33 4.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pamatbudžeta programmas "Ekonomikas attīstības programma" finanšu līdzekļu izmantošanu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</w:t>
      </w:r>
      <w:r w:rsidR="00000000" w:rsidRPr="00000000" w:rsidDel="00000000">
        <w:rPr>
          <w:rtl w:val="0"/>
        </w:rPr>
        <w:t xml:space="preserve">likuma "Par valsts budžetu 2026. gadam un budžeta ietvaru 2026., 2027. un 2028. gadam" 60. panta</w:t>
      </w:r>
      <w:r w:rsidR="00000000" w:rsidRPr="00000000" w:rsidDel="00000000">
        <w:rPr>
          <w:rtl w:val="0"/>
        </w:rPr>
        <w:t xml:space="preserve"> pirmo daļu un </w:t>
      </w:r>
      <w:r w:rsidR="00000000" w:rsidRPr="00000000" w:rsidDel="00000000">
        <w:rPr>
          <w:rtl w:val="0"/>
        </w:rPr>
        <w:t xml:space="preserve">Ministru kabineta 2015. gada 9. jūnija noteikumu Nr. 284 "Valsts pamatbudžeta programmas "Ekonomikas attīstības programma" finanšu līdzekļu izmantošanas kārtība" 3. punktu</w:t>
      </w:r>
      <w:r w:rsidR="00000000" w:rsidRPr="00000000" w:rsidDel="00000000">
        <w:rPr>
          <w:rtl w:val="0"/>
        </w:rPr>
        <w:t xml:space="preserve"> palielināt apropriāciju izdevumiem Ekonomikas ministrijas budžeta programmā 33.00.00 "Ekonomikas attīstības programma" 2026. gadā 1 475 251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apmērā, novirzot tam citu pašu ieņēmumu (maksājumi, kurus veic ārzemnieks, piesakoties termiņuzturēšanās atļaujas saņemšanai) naudas līdzekļu atlikumu uz 2026. gada 1. janvāri, no tiem: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1 250 251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apmērā, lai nodrošinātu eksporta veicināšanas, investīciju piesaistes un tūrisma pasākumu īstenošanu;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225 000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apmērā, lai nodrošinātu atbalstu starptautisko sporta pasākumu (Pasaules vai Eiropas čempionātu) norisei 2026. gadā, ievērojot šādus nosacījumus: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sporta pasākums rada vismaz divas reizes lielāku atdevi valsts budžetā pret vienu saņemto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līdzfinansējumā;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sporta pasākums nodrošina vismaz 13 500 ārvalstu viesu cilvēknaktis, nepārsniedzot valsts līdzfinansējumu 17 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apmērā uz vienu cilvēknakti.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Atļaut veikt transfera pārskaitījumu šā rīkojuma </w:t>
      </w:r>
      <w:r w:rsidR="00000000" w:rsidRPr="00000000" w:rsidDel="00000000">
        <w:rPr>
          <w:rtl w:val="0"/>
        </w:rPr>
        <w:t xml:space="preserve">1.2.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minētajā apmērā uz Izglītības un zinātnes ministrijas valsts pamatbudžeta apakšprogrammu 09.07.00 "Dotācija sporta organizāciju, programmu un pasākumu atbalstam".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Ekonomikas ministrijai un Izglītības un zinātnes ministrijai normatīvajos aktos noteiktajā kārtībā sagatavot un iesniegt Finanšu ministrijā pieprasījumu par apropriācijas palielināšanu atbilstoši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punktam</w:t>
      </w:r>
      <w:r w:rsidR="00000000" w:rsidRPr="00000000" w:rsidDel="00000000">
        <w:rPr>
          <w:rtl w:val="0"/>
        </w:rPr>
        <w:t xml:space="preserve">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ministram normatīvajos aktos noteiktajā kārtībā informēt Saeimas Budžeta un finanšu (nodokļu) komisiju par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apropriācijas palielināšanu un, ja Saeimas Budžeta un finanšu (nodokļu) komisija piecu darbdienu laikā pēc attiecīgās informācijas saņemšanas nav izteikusi iebildumus, palielināt apropriāciju.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Kulbergs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Ekonomikas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 Valainis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26-TA-809</w:t>
    </w:r>
    <w:r>
      <w:br/>
    </w:r>
    <w:r w:rsidR="00000000" w:rsidRPr="00000000" w:rsidDel="00000000">
      <w:rPr>
        <w:rtl w:val="0"/>
      </w:rPr>
      <w:t xml:space="preserve">Izdrukāts 29.07.2026. 22.42 - 1.0.VK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26-TA-809</w:t>
    </w:r>
    <w:r>
      <w:br/>
    </w:r>
    <w:r w:rsidR="00000000" w:rsidRPr="00000000" w:rsidDel="00000000">
      <w:rPr>
        <w:rtl w:val="0"/>
      </w:rPr>
      <w:t xml:space="preserve">Izdrukāts 29.07.2026. 22.42 - 1.0.VK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rīkojuma_projekts_26-TA-809.docx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