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2.1.2.1.i projekta "Valsts un pašvaldību iestāžu tīmekļvietņu vienotās koplietošanas platformas izvēršana" pases un centralizētās funkcijas vai koplietošanas pakalpojumu attīstības plāna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investīcijas 2.1.2.1.i projekta "Valsts un pašvaldību iestāžu tīmekļvietņu vienotās koplietošanas platformas izvēršana" (turpmāk – projekts) pasi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centralizētās funkcijas vai koplietošanas pakalpojuma "Valsts un pašvaldību iestāžu tīmekļvietņu veidošana, izmitināšana un uzturēšana" attīstības plānu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kā arī projekta izmaksas ne vairāk kā 2 452 800 </w:t>
      </w:r>
      <w:r w:rsidR="00000000" w:rsidRPr="00000000" w:rsidDel="00000000">
        <w:rPr>
          <w:i w:val="1"/>
          <w:rtl w:val="0"/>
        </w:rPr>
        <w:t xml:space="preserve">euro</w:t>
      </w:r>
      <w:r w:rsidR="00000000" w:rsidRPr="00000000" w:rsidDel="00000000">
        <w:rPr>
          <w:rtl w:val="0"/>
        </w:rPr>
        <w:t xml:space="preserve"> apmērā, tai skaitā  Eiropas Savienības Atveseļošanas un noturības mehānisma finansējumu investīcijai 2 100 000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352 800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administrācijas un reģionālās attīstības ministrijai uzaicināt projekta iesniedzēju iesniegt projekta iesniegumu Eiropas Savienības Atveseļošanas un noturības mehānisma plāna 2. komponentes "Digitālā transformācija" 2.1. reformu un investīciju virziena "Valsts pārvaldes, t. sk. pašvaldību, digitālā transformācija" investīcijas 2.1.2.1.i (turpmāk – investīcija 2.1.2.1.i)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 projektu investīcijas 2.1.2.1.i ietvaros, ja projekta iesniegums atbilst Ministru kabineta 2022. gada 14. jūlija noteikumos Nr. 435 "Eiropas Savienības Atveseļošanas un noturības mehānisma plāna 2. komponentes "Digitālā transformācija" 2.1. reformu un investīciju virziena "Valsts pārvaldes, t. sk. pašvaldību, digitālā transformācija" īstenošanas noteikumi"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 Valsts kanceleju par projekta iesniedzēju un atbildīgo par projekta īstenošanu un projekta pasē plānoto rezultātu (tai skaitā finanšu, rezultāta un iznākuma rādītāju)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232 925 </w:t>
      </w:r>
      <w:r w:rsidR="00000000" w:rsidRPr="00000000" w:rsidDel="00000000">
        <w:rPr>
          <w:i w:val="1"/>
          <w:rtl w:val="0"/>
        </w:rPr>
        <w:t xml:space="preserve">euro</w:t>
      </w:r>
      <w:r w:rsidR="00000000" w:rsidRPr="00000000" w:rsidDel="00000000">
        <w:rPr>
          <w:rtl w:val="0"/>
        </w:rPr>
        <w:t xml:space="preserve"> un turpmākajos gados ne vairāk kā 399 300 </w:t>
      </w:r>
      <w:r w:rsidR="00000000" w:rsidRPr="00000000" w:rsidDel="00000000">
        <w:rPr>
          <w:i w:val="1"/>
          <w:rtl w:val="0"/>
        </w:rPr>
        <w:t xml:space="preserve">euro</w:t>
      </w:r>
      <w:r w:rsidR="00000000" w:rsidRPr="00000000" w:rsidDel="00000000">
        <w:rPr>
          <w:rtl w:val="0"/>
        </w:rPr>
        <w:t xml:space="preserve"> gadā. Līdz projekta beigām Valsts kancelejai valsts budžeta izdevumu pārskatīšanas procesa ietvaros sagatavot un iesniegt Finanšu ministrijā saskaņotus priekšlikumus par iespējām sistēmas uzturēšanas izdevumus segt no ietaupītā finansējuma tajās valsts budžeta iestādēs, kas faktiski pievienojušās valsts un pašvaldību iestāžu tīmekļvietņu vienotajai platformai.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25-TA-1921</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25-TA-1921</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rīkojuma_konsolidētā_versija_25-TA-1921.docx</dc:title>
</cp:coreProperties>
</file>

<file path=docProps/custom.xml><?xml version="1.0" encoding="utf-8"?>
<Properties xmlns="http://schemas.openxmlformats.org/officeDocument/2006/custom-properties" xmlns:vt="http://schemas.openxmlformats.org/officeDocument/2006/docPropsVTypes"/>
</file>