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Labklājības ministrijai finansējumu, kas nepārsniedz 746 678 </w:t>
      </w:r>
      <w:r w:rsidR="00000000" w:rsidRPr="00000000" w:rsidDel="00000000">
        <w:rPr>
          <w:i w:val="1"/>
          <w:rtl w:val="0"/>
        </w:rPr>
        <w:t xml:space="preserve">euro,</w:t>
      </w:r>
      <w:r w:rsidR="00000000" w:rsidRPr="00000000" w:rsidDel="00000000">
        <w:rPr>
          <w:rtl w:val="0"/>
        </w:rPr>
        <w:t xml:space="preserve"> lai par laikposmu no 2021. gada 1. decembra līdz 2022. gada 31. martam nodrošinātu piemaksu līdz 50 % no mēnešalgas personām, kas iesaistītas aprūpē paaugstināta riska apstākļos, ja institūcijā, kurā sociālos pakalpojumus ar izmitināšanu (tai skaitā sociālās aprūpes centrs, pansija, patversme, naktspatversme, krīzes centrs, dienas aprūpes centrs, aprūpe mājās, aprūpētā dzīvesvieta, grupu dzīvoklis, īslaicīga sociālā aprūpe, atelpas brīdis) sniedz pašvaldības vai valsts dibināts sociālo pakalpojumu sniedzējs vai pakalpojumu sniedzējs, kuram ir noslēgts līgums ar pašvaldību vai valsti par minēto pakalpojumu sniegšanu, klientiem ir konstatēta Covid-19 infekcija vai noteikts Covid-19 inficētas personas kontaktpersonas statuss, kā arī piemaksu, kas noteikta personālam, kas iesaistīts personu testēšanā SARS-CoV-2 antigēna noteikšanai,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finansējumu, kas nepārsniedz 186 353</w:t>
      </w:r>
      <w:r w:rsidR="00000000" w:rsidRPr="00000000" w:rsidDel="00000000">
        <w:rPr>
          <w:i w:val="1"/>
          <w:rtl w:val="0"/>
        </w:rPr>
        <w:t xml:space="preserve"> euro</w:t>
      </w:r>
      <w:r w:rsidR="00000000" w:rsidRPr="00000000" w:rsidDel="00000000">
        <w:rPr>
          <w:rtl w:val="0"/>
        </w:rPr>
        <w:t xml:space="preserve">, institūcijām, kurās sociālos pakalpojumus sniedz pašvaldības dibināts sociālo pakalpojumu sniedzējs vai pakalpojumu sniedzējs, kuram noslēgts līgums ar pašvaldību par sociālo pakalpojumu sniegšanu (50 % apmērā no pašvaldību faktiskajiem papildu izdevumiem);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finansējumu, kas nepārsniedz 560 325 </w:t>
      </w:r>
      <w:r w:rsidR="00000000" w:rsidRPr="00000000" w:rsidDel="00000000">
        <w:rPr>
          <w:i w:val="1"/>
          <w:rtl w:val="0"/>
        </w:rPr>
        <w:t xml:space="preserve">euro</w:t>
      </w:r>
      <w:r w:rsidR="00000000" w:rsidRPr="00000000" w:rsidDel="00000000">
        <w:rPr>
          <w:rtl w:val="0"/>
        </w:rPr>
        <w:t xml:space="preserve">, valsts dibinātam sociālo pakalpojumu sniedzējam vai tādam pakalpojumu sniedzējam, kuram ir noslēgts līgums ar Labklājības ministriju par sociālo pakalpojumu sniegšanu (100 % apmērā no institūcijas faktiskajiem papildu izdevumiem).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Labklājības ministrijai normatīvajos aktos noteiktajā kārtībā sagatavot un iesniegt Finanšu ministrijā pieprasījumu par šā rīkojuma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minēto līdzekļu piešķiršanu no valsts budžeta programmas 02.00.00 "Līdzekļi neparedzētiem gadījumiem"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1.</w:t>
      </w:r>
      <w:r w:rsidR="00000000" w:rsidRPr="00000000" w:rsidDel="00000000">
        <w:rPr>
          <w:rtl w:val="0"/>
        </w:rPr>
        <w:t xml:space="preserve"> punktam</w:t>
      </w:r>
      <w:r w:rsidR="00000000" w:rsidRPr="00000000" w:rsidDel="00000000">
        <w:rPr>
          <w:rtl w:val="0"/>
        </w:rPr>
        <w:t xml:space="preserve">  un, ja Saeimas Budžeta un finanšu (nodokļu) komisija piecu darbdienu laikā pēc attiecīgās informācijas saņemšanas nav izteikusi iebildumus, veikt apropriācijas izmaiņas.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22-TA-877</w:t>
    </w:r>
    <w:r>
      <w:br/>
    </w:r>
    <w:r w:rsidR="00000000" w:rsidRPr="00000000" w:rsidDel="00000000">
      <w:rPr>
        <w:rtl w:val="0"/>
      </w:rPr>
      <w:t xml:space="preserve">Izdrukāts 30.07.2026. 00.09 - 1.0.VK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22-TA-877</w:t>
    </w:r>
    <w:r>
      <w:br/>
    </w:r>
    <w:r w:rsidR="00000000" w:rsidRPr="00000000" w:rsidDel="00000000">
      <w:rPr>
        <w:rtl w:val="0"/>
      </w:rPr>
      <w:t xml:space="preserve">Izdrukāts 30.07.2026. 00.09 - 1.0.VK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rīkojuma_konsolidētā_versija_22-TA-877.docx</dc:title>
</cp:coreProperties>
</file>

<file path=docProps/custom.xml><?xml version="1.0" encoding="utf-8"?>
<Properties xmlns="http://schemas.openxmlformats.org/officeDocument/2006/custom-properties" xmlns:vt="http://schemas.openxmlformats.org/officeDocument/2006/docPropsVTypes"/>
</file>