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decembrī (prot. Nr. 50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marta noteikumos Nr. 103 "Zvejas produktu ražotāju organizāciju, akvakultūras produktu ražotāju organizāciju un starpnozaru organizāciju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9. panta</w:t>
      </w:r>
      <w:r w:rsidR="00000000" w:rsidRPr="00000000" w:rsidDel="00000000">
        <w:rPr>
          <w:rStyle w:val="paragraph"/>
          <w:i w:val="1"/>
          <w:rtl w:val="0"/>
        </w:rPr>
        <w:t xml:space="preserve">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7. marta noteikumos Nr. 103 "Zvejas produktu ražotāju organizāciju, akvakultūras produktu ražotāju organizāciju un starpnozaru organizāciju noteikumi" (Latvijas Vēstnesis, 2023, 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Akvakultūras produktu ražotāju organizācija var pretendēt uz atzīšanu, ja tā darbojas atbilstoši regulas Nr. 1379/2013 6., 7., 8., 9., 10., 14. un 17. pantā minētajiem nosacījumiem un tās biedri iepriekšējā gadā izaudzējuši vai pārdevuši vismaz 25 procentus no attiecīgās dzīvnieku sugas kopējā izaudzētā vai pārdotā produkcijas apjoma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Zvejas produktu ražotāju organizācija un starpnozaru organizācija katru gadu līdz 1. martam un akvakultūras produktu ražotāju organizācija katru gadu līdz 1. jūnijam iesniedz dienestā gada ziņojumu par šo noteikumu 7. punktā minēto ražošanas un tirdzniecības plānu izpildi saskaņā ar regulas Nr. 1379/2013 28. panta 5.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25-TA-2338</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25-TA-2338</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noteikumu_(grozījumu)_projekts_25-TA-2338.docx</dc:title>
</cp:coreProperties>
</file>

<file path=docProps/custom.xml><?xml version="1.0" encoding="utf-8"?>
<Properties xmlns="http://schemas.openxmlformats.org/officeDocument/2006/custom-properties" xmlns:vt="http://schemas.openxmlformats.org/officeDocument/2006/docPropsVTypes"/>
</file>