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Elektroenerģijas tirgus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Elektroenerģijas tirgus likumā (Latvijas Republikas Saeimas un Ministru Kabineta Ziņotājs, 2005, 12. nr.; 2008, 10. nr.; Latvijas Vēstnesis, 2011, 117. nr.; 2013, 211., 232. nr.; 2014, 60., 189., 257. nr.; 2015, 118., 190., 248. nr.; 2016, 110., 241. nr.; 2019, 240. nr.; 2020, 29. nr.; 2022, 137A., 144. nr.; 2023, 38A., 128., 231. nr.; 2024, 3., 75A.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otro daļu ar 18.</w:t>
      </w:r>
      <w:r w:rsidR="00000000" w:rsidRPr="00000000" w:rsidDel="00000000">
        <w:rPr>
          <w:sz w:val="20"/>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sz w:val="20"/>
          <w:vertAlign w:val="superscript"/>
          <w:rtl w:val="0"/>
        </w:rPr>
        <w:t xml:space="preserve">4</w:t>
      </w:r>
      <w:r w:rsidR="00000000" w:rsidRPr="00000000" w:rsidDel="00000000">
        <w:rPr>
          <w:rtl w:val="0"/>
        </w:rPr>
        <w:t xml:space="preserve">) enerģijas kopīgošanas organizators – aktīvā lietotāja iecelta trešā persona, kas aktīvā lietotāja vārdā veic ar enerģijas kopīgošanas organizēšanu saistītus pienākumus;".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tirgus uzraudzības funkciju izpildei ir tiesības piekļūt visiem datu platformā uzglabātajiem datiem par tirgus dalībniekiem. Pārvades sistēmas operatoram ir pienākums nodrošināt komercnoslēpuma un personas datu aizsardzību.".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9. panta 1.</w:t>
      </w:r>
      <w:r w:rsidR="00000000" w:rsidRPr="00000000" w:rsidDel="00000000">
        <w:rPr>
          <w:vertAlign w:val="superscript"/>
          <w:rtl w:val="0"/>
        </w:rPr>
        <w:t xml:space="preserve">1</w:t>
      </w:r>
      <w:r w:rsidR="00000000" w:rsidRPr="00000000" w:rsidDel="00000000">
        <w:rPr>
          <w:rtl w:val="0"/>
        </w:rPr>
        <w:t xml:space="preserve"> daļu ar otro teikumu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"Informācijā norāda kritērijus, kas tiek izmantoti jauniem pieslēgumiem pieejamās jaudas aprēķināšanai.".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20.</w:t>
      </w:r>
      <w:r w:rsidR="00000000" w:rsidRPr="00000000" w:rsidDel="00000000">
        <w:rPr>
          <w:vertAlign w:val="superscript"/>
          <w:rtl w:val="0"/>
        </w:rPr>
        <w:t xml:space="preserve">4</w:t>
      </w:r>
      <w:r w:rsidR="00000000" w:rsidRPr="00000000" w:rsidDel="00000000">
        <w:rPr>
          <w:rtl w:val="0"/>
        </w:rPr>
        <w:t xml:space="preserve"> pantu ar trešo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Elektrotransportlīdzekļu uzlādes punktiem, kas tiek pieslēgti sadales sistēmai, ir jābūt aprīkotiem ar viedās uzlādes funkciju un divvirzienu uzlādes funkciju.".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4</w:t>
      </w:r>
      <w:r w:rsidR="00000000" w:rsidRPr="00000000" w:rsidDel="00000000">
        <w:rPr>
          <w:b w:val="1"/>
          <w:rtl w:val="0"/>
        </w:rPr>
        <w:t xml:space="preserve">. Elektroenerģijas tirdzniecības līgumu risku vadība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tirgotāji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Elektroenerģijas tirgotāji veic visus pasākumus, kas ir pamatoti nepieciešami, lai mazinātu elektroenerģijas piegādes traucējumu risku.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Regulators uzrauga šā panta  pirmajā un otrajā daļā elektroenerģijas tirgotājiem noteikto pienākumu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35. panta pirmajā daļā vārdus "14 dienas" ar vārdiem "24 stundas".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aiz vārda "regulatoram" ar vārdiem "pārvades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Pārvades sistēmas operators, pildot Eiropas Parlamenta un Padomes 2011. gada 25. oktobra regulā Nr. 1227/2011 par enerģijas vairumtirgus integritāti un pārredzamību prasības un tam noteiktās funkcijas, ir tiesīgs pieprasīt un bez maksas saņemt no tirgus dalībniekiem šo funkciju izpildei nepieciešamo komercinformāciju un pārkāpumu konstatēšanas gadījumā nodot to regulatoram.".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Aktīvais lietotājs, tajā skaitā no atjaunīgajiem energoresursiem iegūtas elektroenerģijas aktīvais lietotājs, var slēgt līgumu ar enerģijas kopīgošanas organizatoru vai citu trešo personu par enerģijas kopīgošanas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Enerģijas kopīgošanas organizators vai cita trešā persona:</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nodrošina nediskriminējošu pakalpojumu sniegšanu un pārredzamas cenas, tarifus un pakalpojumu sniegšanas noteikumus;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nav uzskatāma par elektroenerģijas energokopienu vai no atjaunīgajiem energoresursiem iegūtas elektroenerģijas aktīvo lietotāju, kas rīkojas kopīgi ar citiem, ja tās īpašumā vai pārvaldībā esošo elektroenerģijas ražošanas un uzkrāšanas iekārtu kopējā uzstādītā elektriskā jauda nepārsniedz 6 megavatus, izņemot gadījumus, kad trešā persona ir viens no aktīvajiem lietotājiem, kas piedalās enerģijas kopīgošanas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vienpadsmito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Ministru kabinets nosaka enerģijas kopīgošanas organizatora darbības nosacījumus un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37.</w:t>
      </w:r>
      <w:r w:rsidR="00000000" w:rsidRPr="00000000" w:rsidDel="00000000">
        <w:rPr>
          <w:vertAlign w:val="superscript"/>
          <w:rtl w:val="0"/>
        </w:rPr>
        <w:t xml:space="preserve">7</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Energokopiena var būt enerģijas kopīgošanas organizators.".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103. un 104.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131. un 132.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"131. Grozījums šā likuma 35. panta pirmajā daļā stājas spēkā 2026. gada 1. janvārī.</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Ministru kabinets līdz 2025. gada 31. decembrim izdod šā likuma 37.</w:t>
      </w:r>
      <w:r w:rsidR="00000000" w:rsidRPr="00000000" w:rsidDel="00000000">
        <w:rPr>
          <w:vertAlign w:val="superscript"/>
          <w:rtl w:val="0"/>
        </w:rPr>
        <w:t xml:space="preserve">6</w:t>
      </w:r>
      <w:r w:rsidR="00000000" w:rsidRPr="00000000" w:rsidDel="00000000">
        <w:rPr>
          <w:rtl w:val="0"/>
        </w:rPr>
        <w:t xml:space="preserve"> panta vienpadsmitajā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informatīvo atsauci uz Eiropas Savienības direktīvām ar 11.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Eiropas Parlamenta un Padomes 2024. gada 13. jūnija direktīvas 2024/1711/ES, ar ko groza direktīvas 2018/2001/ES un 2019/944/ES attiecībā uz Savienības elektroenerģijas tirgus modeļa uzlabošanu (Dokuments attiecas uz EEZ).".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25-TA-409</w:t>
    </w:r>
    <w:r>
      <w:br/>
    </w:r>
    <w:r w:rsidR="00000000" w:rsidRPr="00000000" w:rsidDel="00000000">
      <w:rPr>
        <w:rtl w:val="0"/>
      </w:rPr>
      <w:t xml:space="preserve">Izdrukāts 29.07.2026. 22.16 - 2.0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25-TA-409</w:t>
    </w:r>
    <w:r>
      <w:br/>
    </w:r>
    <w:r w:rsidR="00000000" w:rsidRPr="00000000" w:rsidDel="00000000">
      <w:rPr>
        <w:rtl w:val="0"/>
      </w:rPr>
      <w:t xml:space="preserve">Izdrukāts 29.07.2026. 22.16 - 2.0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likumprojekts_(grozījumi)_25-TA-409.docx</dc:title>
</cp:coreProperties>
</file>

<file path=docProps/custom.xml><?xml version="1.0" encoding="utf-8"?>
<Properties xmlns="http://schemas.openxmlformats.org/officeDocument/2006/custom-properties" xmlns:vt="http://schemas.openxmlformats.org/officeDocument/2006/docPropsVTypes"/>
</file>