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jūlijā (prot. Nr. 30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"Jānīši"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"Jānīši" (nekustamā īpašuma kadastra Nr. 6672 004 0029) sastāvā esošās zemes vienības (zemes vienības kadastra apzīmējums 6672 004 0029) daļu 1,7568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w:t>
      </w:r>
      <w:r w:rsidR="00000000" w:rsidRPr="00000000" w:rsidDel="00000000">
        <w:rPr>
          <w:i w:val="1"/>
          <w:rtl w:val="0"/>
        </w:rPr>
        <w:t xml:space="preserve"> 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24-TA-1374</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24-TA-1374</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rīkojuma_projekts_24-TA-1374.docx</dc:title>
</cp:coreProperties>
</file>

<file path=docProps/custom.xml><?xml version="1.0" encoding="utf-8"?>
<Properties xmlns="http://schemas.openxmlformats.org/officeDocument/2006/custom-properties" xmlns:vt="http://schemas.openxmlformats.org/officeDocument/2006/docPropsVTypes"/>
</file>