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februārī (prot. Nr. 7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oktobra rīkojumā Nr. 720 "Par ārkārtējās situācijas izsludināšanu" (Latvijas Vēstnesis, 2021, 195A., 198A., 203A., 208A., 214A., 219A., 227A., 229A., 232A., 236A., 242A., 247B. nr.; 2022, 5A., 8A., 13A., 18A., 24A., 29A.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Ārkārtējās situācijas laikā ir piemērojami normatīvie akti Covid-19 infekcijas izplatības un seku pārvarēšanas jomā, izņemot Ministru kabineta 2021. gada 28. septembra noteikumu Nr. 662 "Epidemioloģiskās drošības pasākumi Covid-19 infekcijas izplatības ierobežošanai"  2.16. apakšpunktu, 8., 24., 25., 26., 27., 28., 29., 30., 31., 32., 33., 34., 36., 52., 179., 184., 185., 186., 187., 194., 329. punktu, 3.1., 3.2., 3.3. un 3.4.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Līdz 2022. gada 28. februārim par pilnībā vakcinētu personu tiek atzīta persona, kurai atbilstoši Eiropas Zāļu aģentūras vai līdzvērtīga regulatora reģistrētai vai Pasaules Veselības organizācijas atzītai vakcīnas lietošanas instrukcijai ir ievadīts pilnam vakcinācijas kursam ar konkrēto vakcīnu atbilstošs vakcīnu devu skaits un kurai ir pagājušas 14 dienas pēc pilna vakcinācijas kursa pabeigšanas, kā arī persona, kurai ar RNS testu ir apstiprināta inficēšanās ar SARS-CoV-2 un ir ievadīta Eiropas Zāļu aģentūras vai līdzvērtīga regulatora reģistrēta vai Pasaules Veselības organizācijas atzīta viena vakcīnas deva un kurai no tās ievades ir pagājušas 14 dienas, vai persona, kurai ievadītas šajā punktā minēto vakcīnu jauktas devas atbilstoši Zāļu valsts aģentūras tīmekļvietnē publicētajai Covid-19 vakcinācijas rokasgrāmatai un kurai kopš vakcinācijas kursa pabeigšanas ir pagājušas 14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22-TA-487</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22-TA-487</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rīkojuma_(grozījumu)_projekts_22-TA-487.docx</dc:title>
</cp:coreProperties>
</file>

<file path=docProps/custom.xml><?xml version="1.0" encoding="utf-8"?>
<Properties xmlns="http://schemas.openxmlformats.org/officeDocument/2006/custom-properties" xmlns:vt="http://schemas.openxmlformats.org/officeDocument/2006/docPropsVTypes"/>
</file>