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plāna (turpmāk – Atveseļošanas fonds ) 2. komponentes "Digitālā transformācija" 2.3. reformu un investīciju virziena "Digitālās prasmes" 2.3.1.2.i. investīcijas "Uzņēmumu digitālo prasmju attīstība" lēmuma pieņemšanas procesā par komercdarbības atbalsta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Nr. 2018/1046</w:t>
      </w:r>
      <w:r w:rsidR="00000000" w:rsidRPr="00000000" w:rsidDel="00000000">
        <w:rPr>
          <w:vertAlign w:val="superscript"/>
          <w:rtl w:val="0"/>
        </w:rPr>
        <w:t xml:space="preserve">[1]</w:t>
      </w:r>
      <w:r w:rsidR="00000000" w:rsidRPr="00000000" w:rsidDel="00000000">
        <w:rPr>
          <w:rtl w:val="0"/>
        </w:rPr>
        <w:t xml:space="preserve"> 61. panta izpratnē, neesmu piedalījies/-usies vērtējamo gala labuma guvēju iepriekšminētajos procesos, kā arī nav tādu apstākļu, kuru dēļ es varētu pārkāpt Atveseļošanas fonda vadībā, īstenošanā un uzraudzībā iesaistītajai personai normatīvajos aktos noteiktos ierobežojumus un kuru dēļ ir pamats uzskatīt, ka pastāv interešu konflikts, pieņemot lēmumu par komercdarbības atbalsta piešķiršanu.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 sk. tādu, kas saistīti ar ģimeni, emocionālajām saitēm, politisko vai nacionālo piederību, ekonomiskajām interesēm vai jebkādām citām tiešām vai netiešām personīgajām interesēm,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______(norāda finansējuma saņēmēja nosaukumu), ja radīsies tādi apstākļi,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atbalstu investīcijas ietvaros, savus pienākumus veikšu atbildīgi, lēmumos būšu profesionāls/-a un objektīvs/-a.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šo informāciju un dokumentus, tikai sniedzot atbalstu gala labuma guvējiem.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apzinos, ka, neievērojot šos nosacījumus, tikšu izslēgts/-a no vērtēšanas procesa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noteikumu_konsolidētā_versija_p2_24-TA-111.docx</dc:title>
</cp:coreProperties>
</file>

<file path=docProps/custom.xml><?xml version="1.0" encoding="utf-8"?>
<Properties xmlns="http://schemas.openxmlformats.org/officeDocument/2006/custom-properties" xmlns:vt="http://schemas.openxmlformats.org/officeDocument/2006/docPropsVTypes"/>
</file>