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speciālo atļauju (licenci) komercdarbībai zvejniecībā, kā arī maksā valsts nodevu par speciālās atļaujas (licences) izsniegšanu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izsniegta speciālā atļauja (licence) komercdarbībai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starptautiskajos un citu valstu ūdeņos ārpus Baltijas jūras;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jūrā un Rīgas līcī aiz piekrastes ūdeņiem;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jūras un Rīgas līča piekrastes ūdeņos;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nodevas apmēru un maksāšanas kārtību par atļaujas (licences) izsniegšanu komercdarbībai zvejniecībā.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Atļauju (licenci) komercdarbībai zvejniecībā (turpmāk – atļauja (licence)), kas saistīta ar zivju ieguvi un pirmapstrādi uz zvejas kuģa vai mazizmēra kuģošanas līdzekļa, kā arī nozvejoto zivju piedāvājumu tālākai tirdzniecībai vai apstrādei, izsniedz: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 – komercdarbībai zvejniecībā šo noteikumu 1.1.1., 1.1.2. un 1.1.3.apakš­punktā minētajos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kuras teritorijā atrodas attiecīgā ūdenstilpe (turpmāk – pašvaldība), – komercdarbībai zvejniecībā šo noteikumu </w:t>
      </w:r>
      <w:r w:rsidR="00000000" w:rsidRPr="00000000" w:rsidDel="00000000">
        <w:rPr>
          <w:rtl w:val="0"/>
        </w:rPr>
        <w:t xml:space="preserve">1.1.4.</w:t>
      </w:r>
      <w:r w:rsidR="00000000" w:rsidRPr="00000000" w:rsidDel="00000000">
        <w:rPr>
          <w:rtl w:val="0"/>
        </w:rPr>
        <w:t xml:space="preserve">apakšpunktā minētajos ūdeņos.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Komercdarbībai zvejniecībā katrā no šo noteikumu </w:t>
      </w:r>
      <w:r w:rsidR="00000000" w:rsidRPr="00000000" w:rsidDel="00000000">
        <w:rPr>
          <w:rtl w:val="0"/>
        </w:rPr>
        <w:t xml:space="preserve">1.1.</w:t>
      </w:r>
      <w:r w:rsidR="00000000" w:rsidRPr="00000000" w:rsidDel="00000000">
        <w:rPr>
          <w:rtl w:val="0"/>
        </w:rPr>
        <w:t xml:space="preserve">apakšpunktā minētajiem ūdeņiem ir nepieciešama atsevišķa atļauja (licence).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pieteiktos atļaujas (licences) saņemšanai, pretendents iesniedz Zemkopības ministrijā vai attiecīgajā pašvaldībā rakstisku iesniegumu saskaņā ar šo noteikumu </w:t>
      </w:r>
      <w:r w:rsidR="00000000" w:rsidRPr="00000000" w:rsidDel="00000000">
        <w:rPr>
          <w:rtl w:val="0"/>
        </w:rPr>
        <w:t xml:space="preserve">1.</w:t>
      </w:r>
      <w:r w:rsidR="00000000" w:rsidRPr="00000000" w:rsidDel="00000000">
        <w:rPr>
          <w:rtl w:val="0"/>
        </w:rPr>
        <w:t xml:space="preserve">pielikumu un tajā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kurš pirmo reizi ir pieteicies atļaujas (licences) saņemšanai, atļauja (licence) tiek izsniegta pēc pretendenta reģistrēšanās Pārtikas un veterinārajā dienestā atbilstoši Pārtikas aprites uzraudzības likuma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pretendents kopā ar iesniegumu atļaujas (licences) saņemšanai neiesniedz šo noteikumu </w:t>
      </w:r>
      <w:r w:rsidR="00000000" w:rsidRPr="00000000" w:rsidDel="00000000">
        <w:rPr>
          <w:rtl w:val="0"/>
        </w:rPr>
        <w:t xml:space="preserve">1.</w:t>
      </w:r>
      <w:r w:rsidR="00000000" w:rsidRPr="00000000" w:rsidDel="00000000">
        <w:rPr>
          <w:rtl w:val="0"/>
        </w:rPr>
        <w:t xml:space="preserve">pielikumā minētos dokumentus, Zemkopības ministrija vai attiecīgā pašvaldība tos saņem Administratīvā procesa likumā noteiktajā kārtībā no Uzņēmumu reģistra, Valsts ieņēmumu dienesta, Latvijas Jūras administrācijas, Ceļu satiksmes drošības direkcijas un Pārtikas un veterinārā dienesta.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Atļaujas (licences) izsniegšana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izvērtētu pretendenta iesniegumu atļaujas (licences) saņemšanai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apakšpunktā minētajos ūdeņos, zemkopības ministrs apstiprina licencēšanas komisiju. Licencēšanas komisijas sastāvā iekļauj divus Zemkopības ministrijas pārstāvjus (komisijas priekšsēdētāju un komisijas priekšsēdētāja vietnieku) un pa vienai pilnvarotai personai no šādām valsts institūcijām un organizācijām (biedrībām):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Pašvaldību savienības;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Zvejnieku federācijas;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Zivsaimnieku asociācijas;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Kurzemes zvejnieku asociācijas;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Ziemeļkurzemes zivsaimnieku apvienības.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Nr.1521 redakcijā, kas grozīta ar MK 20.04.2010. noteikumiem Nr.375)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Zemkopības ministrija vai attiecīgā pašvaldība mēneša laikā pēc visu šo noteikumu </w:t>
      </w:r>
      <w:r w:rsidR="00000000" w:rsidRPr="00000000" w:rsidDel="00000000">
        <w:rPr>
          <w:rtl w:val="0"/>
        </w:rPr>
        <w:t xml:space="preserve">1.</w:t>
      </w:r>
      <w:r w:rsidR="00000000" w:rsidRPr="00000000" w:rsidDel="00000000">
        <w:rPr>
          <w:rtl w:val="0"/>
        </w:rPr>
        <w:t xml:space="preserve">pielikumā minēto dokumentu saņemšanas pieņem lēmumu par atļaujas (licences) izsniegšanu un izsniedz attiecīgo atļauju (licenci) (2. vai </w:t>
      </w:r>
      <w:r w:rsidR="00000000" w:rsidRPr="00000000" w:rsidDel="00000000">
        <w:rPr>
          <w:rtl w:val="0"/>
        </w:rPr>
        <w:t xml:space="preserve">3.</w:t>
      </w:r>
      <w:r w:rsidR="00000000" w:rsidRPr="00000000" w:rsidDel="00000000">
        <w:rPr>
          <w:rtl w:val="0"/>
        </w:rPr>
        <w:t xml:space="preserve">pielikums), norādot tajā konkrētos ūdeņus, kuros ir tiesības nodarboties ar komercdarbību zvejniecībā atbilstoši šo noteikumu </w:t>
      </w:r>
      <w:r w:rsidR="00000000" w:rsidRPr="00000000" w:rsidDel="00000000">
        <w:rPr>
          <w:rtl w:val="0"/>
        </w:rPr>
        <w:t xml:space="preserve">1.1.</w:t>
      </w:r>
      <w:r w:rsidR="00000000" w:rsidRPr="00000000" w:rsidDel="00000000">
        <w:rPr>
          <w:rtl w:val="0"/>
        </w:rPr>
        <w:t xml:space="preserve">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Nr.1521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(licences) tiek elektroniski sagatavotas Latvijas Zivsaimniecības integrētajā kontroles un informācijas sistēmā, ievadot datus atbilstoši šo noteikumu 2. un 3.pielikumam. Atļauja (licence) var tikt sagatavota arī drukāta dokumenta veidā pēc atļaujas (licences) saņēmēja pieprasījuma. Izsniegtās atļaujas (licences) ir numurētas, kur numurā pirmās divas zīmes ir burti, kas apzīmē ūdeņus, kuros ir atļauta komercdarbība zvejniecībā: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ZS – starptautiskie un citu valstu ūdeņi ārpus Baltijas jūras;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ZJ – Baltijas jūra un Rīgas līcis aiz piekrastes ūdeņiem;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ZK – Baltijas jūras un Rīgas līča piekrastes ūdeņi;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 – iekšējie ūdeņi.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Atļauju (licenci) piešķir uz pieciem gadiem, izņemot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minētos gadījumus.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Atļaujas (licences) derīguma termiņu komercdarbībai zvejniecībā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apakšpunktā minētajos ūdeņos nosaka, ņemot vērā zvejā izmantojamā kuģa atbilstības apliecības (</w:t>
      </w:r>
      <w:r w:rsidR="00000000" w:rsidRPr="00000000" w:rsidDel="00000000">
        <w:rPr>
          <w:i w:val="1"/>
          <w:rtl w:val="0"/>
        </w:rPr>
        <w:t xml:space="preserve">Certificate of Compliance</w:t>
      </w:r>
      <w:r w:rsidR="00000000" w:rsidRPr="00000000" w:rsidDel="00000000">
        <w:rPr>
          <w:rtl w:val="0"/>
        </w:rPr>
        <w:t xml:space="preserve">) vai kuģa kuģošanas spējas apliecības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Atļauju (licenci) izsniedz uz vienu gadu, ja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zvejot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minētajos ūdeņos ar nomātu zvejas kuģi;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atļaujas (licences) darbības periodā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apakšpunktā minētajos ūdeņos ar vienu zvejas kuģi gada laikā ir divas reizes pārkāpis zvejniecību regulējošo normatīvo aktu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objektīvu iemeslu dēļ nav sasniedzis šo noteikumu </w:t>
      </w:r>
      <w:r w:rsidR="00000000" w:rsidRPr="00000000" w:rsidDel="00000000">
        <w:rPr>
          <w:rtl w:val="0"/>
        </w:rPr>
        <w:t xml:space="preserve">16.8.</w:t>
      </w:r>
      <w:r w:rsidR="00000000" w:rsidRPr="00000000" w:rsidDel="00000000">
        <w:rPr>
          <w:rtl w:val="0"/>
        </w:rPr>
        <w:t xml:space="preserve"> apakšpunktā minēto kritēriju.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19.05.2015. noteikumiem Nr.232)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atļauja (licence) ir nozaudēta, Zemkopības ministrija vai attiecīgā pašvaldība pēc atļaujas (licences) īpašnieka rakstiska pieprasījuma saņemšanas izsniedz atļaujas (licences) dublikātu.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mainās atļaujas (licences) īpašnieka nosaukums vai juridiskais statuss, atļaujas (licences) īpašnieks 10 darbdienu laikā pēc minēto nosacījumu iestāšanās iesniedz Zemkopības ministrijā vai attiecīgajā pašvaldībā pārreģistrācijas iesniegumu un dokumentus, kas pamato grozījumu izdarīšanu izsniegtajā atļaujā (licencē).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Atļauju (licenci) anulē, ja atļaujas (licences) īpašnieks zvejā iekšējos ūdeņos vai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vai </w:t>
      </w:r>
      <w:r w:rsidR="00000000" w:rsidRPr="00000000" w:rsidDel="00000000">
        <w:rPr>
          <w:rtl w:val="0"/>
        </w:rPr>
        <w:t xml:space="preserve">1.1.3.</w:t>
      </w:r>
      <w:r w:rsidR="00000000" w:rsidRPr="00000000" w:rsidDel="00000000">
        <w:rPr>
          <w:rtl w:val="0"/>
        </w:rPr>
        <w:t xml:space="preserve">apakšpunktā minētajos ūdeņos ar vienu zvejas kuģi gada laikā vairāk nekā divas reizes ir pārkāpis zvejniecību regulējošo normatīvo aktu prasības vai pārtraucis komercdarbību zvejniecībā.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22.12.2009. noteikumiem Nr.1521)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Atļaujas (licences) izsniegšanas atteikums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Zemkopības ministrija ir tiesīga atteikt pretendentam atļaujas (licences)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nav precīzi vai ir kļūdaini un pretendents pēc atkārtota Zemkopības ministrijas rakstiska pieprasījuma 10 darbdienu laikā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nodokļu, nodevu vai citu obligāto maksājumu parāds valsts budžetā, izņemot gadījumu, kad pretendents un Valsts ieņēmumu dienests ir vienojušies par nodokļu (nodevu) samaksas termiņa pagarinājumu vai atlikšanu;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kas pirmo reizi pieteicies atļaujas (licences) saņemšanai, zvejai šo noteikumu </w:t>
      </w:r>
      <w:r w:rsidR="00000000" w:rsidRPr="00000000" w:rsidDel="00000000">
        <w:rPr>
          <w:rtl w:val="0"/>
        </w:rPr>
        <w:t xml:space="preserve">1.1.2.</w:t>
      </w:r>
      <w:r w:rsidR="00000000" w:rsidRPr="00000000" w:rsidDel="00000000">
        <w:rPr>
          <w:rtl w:val="0"/>
        </w:rPr>
        <w:t xml:space="preserve">apakšpunktā minētajos ūdeņos gada laikā nav pieejams zvejas limits, kas nodrošinātu komercdarbību zvejniecībā vismaz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150 tonnu mencu vai 1000 tonnu reņģu un brētliņu – traļu zvejas kuģiem ar 220 kilovatu (kW) un lielāku dzinēja jaudu;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tonnu reņģu, brētliņu – traļu zvejas kuģiem ar 110 līdz 219 kilovatu (kW) lielu dzinēja jaudu;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100 tonnu mencu − tīklu zvejas kuģiem;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iepriekšējās atļaujas (licences) darbības periodā ar vienu zvejas kuģi gada laikā vairāk nekā divas reizes ir pārkāpis zvejniecību regulējošo normatīvo aktu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pretendentam piederošais un zvejai plānotais kuģis ar tā iekļaušanu Latvijas zvejas kuģu sarakstā pārsniegtu Eiropas Savienības tiesību aktos paredzēto Eiropas Kopienas kopējā zvejas kuģu reģistra datubāzē Latvijai noteikto zvejas kuģu kopējās dzinēju jaudas un kopējās bruto tonnāžas robežlīmeni;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pretendentam piederošā un zvejai Rīgas līcī plānotā kuģa iekļaušana Latvijas zvejas kuģu sarakstā neatbilst Eiropas Savienības tiesību aktu prasībām par kuģa piedalīšanos zvejā Rīgas līcī references periodā no 2000.gada līdz 2001.gadam vai šā kuģa dzinēja jauda pārsniedz 221 kilovatu (kW);</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pretendentam, kas pirmo reizi pieteicies atļaujas (licences) saņemšanai, zvejai šo noteikumu </w:t>
      </w:r>
      <w:r w:rsidR="00000000" w:rsidRPr="00000000" w:rsidDel="00000000">
        <w:rPr>
          <w:rtl w:val="0"/>
        </w:rPr>
        <w:t xml:space="preserve">1.1.3.</w:t>
      </w:r>
      <w:r w:rsidR="00000000" w:rsidRPr="00000000" w:rsidDel="00000000">
        <w:rPr>
          <w:rtl w:val="0"/>
        </w:rPr>
        <w:t xml:space="preserve">apakšpunktā minētajos ūdeņos gada laikā nav pieejams vismaz viens no šādiem zvejas limitiem: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jebkura veida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četri zivju murdi;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luču murdi;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stāvvads;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pretendentam, kas nodarbojas ar komercdarbību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minētajos ūdeņos, Valsts ieņēmumu dienestā pēdējā iesniegtajā gada ienākumu deklarācijā par ienākumiem no saimnieciskās darbības (lauksaimnieciskās ražošanas) apgrozījums mēnesī uz vienu strādājošo ir norādīts mazāks nekā valstī noteiktā minimālā alga. Izvērtējot pretendenta ienākumu deklarācijā norādītā saimnieciskās darbības apgrozījuma atbilstību veiktajai zvejniecības komercdarbībai, ņem vērā Latvijas Zivsaimniecības integrētās kontroles un informācijas sistēmas informāciju par pretendenta konkrētā gada nozvejas apjomu un zvejā pavadīto dienu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pretendentam, kas zvejo šo noteikumu 1.1.3. apakšpunktā minētajos ūdeņos, nav derīgas Latvijas Jūras administrācijas līdz 2017. gada 31. decembrim izsniegtas kuģa kuģošanas spējas apliecības vai pēc 2018. gada 1. janvāra izsniegtas zvejas laivas reģistrācijas apliecības (ar atzīmi par ikgadējo apskati).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nav reģistrējies Pārtikas un veterinārajā dienestā atbilstoši Pārtikas aprites uzraudzības likuma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1521; MK 05.04.2011. noteikumiem Nr. 259; MK 19.05.2015. noteikumiem Nr. 232; MK 26.09.2017. noteikumiem Nr. 587)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Pašvaldība ir tiesīga atteikt pretendentam atļaujas (licences) izsniegšanu,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nav precīzi vai ir kļūdaini un pretendents pēc atkārtota pašvaldības rakstiska pieprasījuma 10 darbdienu laikā nav iesniedzis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pretendentam ir nodokļu, nodevu vai citu obligāto maksājumu parāds valsts budžetā, izņemot gadījumu, kad pretendents un Valsts ieņēmumu dienests ir vienojušies par nodokļu (nodevu) samaksas termiņa pagarinājumu vai atlikšanu;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nav pieejams brīvs zvejas limits konkrētajos iekšējos ūdeņos;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iepriekšējās atļaujas (licences) darbības periodā gada laikā vairāk nekā divas reizes ir pārkāpis zvejniecību regulējošo normatīvo aktu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pretendentam nav derīgas Ceļu satiksmes drošības direkcijas izsniegtas mazizmēra kuģošanas līdzekļa reģistrācijas apliecības vai Latvijas Jūras administrācijas līdz 2017. gada 31. decembrim izsniegtas kuģa kuģošanas spējas apliecības, vai pēc 2018. gada 1. janvāra izsniegtas zvejas laivas reģistrācijas apliecības (ar atzīmi par ikgadējo apskati).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nav reģistrējies Pārtikas un veterinārajā dienestā atbilstoši Pārtikas aprites uzraudzības likuma prasībām.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Zemkopības ministrijas un pašvaldības lēmumu par atļaujas (licences) izsniegšanas atteikumu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nodevas apmērs par atļaujas (licences) izsniegšanu un valsts nodevas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atļaujas (licences) izsniegšanu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un </w:t>
      </w:r>
      <w:r w:rsidR="00000000" w:rsidRPr="00000000" w:rsidDel="00000000">
        <w:rPr>
          <w:rtl w:val="0"/>
        </w:rPr>
        <w:t xml:space="preserve">1.1.4.</w:t>
      </w:r>
      <w:r w:rsidR="00000000" w:rsidRPr="00000000" w:rsidDel="00000000">
        <w:rPr>
          <w:rtl w:val="0"/>
        </w:rPr>
        <w:t xml:space="preserve">apakšpunktā minētajos ūdeņos ir noteikts šāds valsts nodevas apmērs: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starptautiskajos un citu valstu ūdeņos ārpus Baltijas jūras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Baltijas jūras un Rīgas līča ūdeņos aiz piekrastes ūdeņiem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Baltijas jūras un Rīgas līča piekrastes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iekšējos ūdeņos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Nr.689)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atļaujas (licences) pārreģistrāciju pretendents maksā valsts nodevu 10 procentu apmērā no šo noteikumu </w:t>
      </w:r>
      <w:r w:rsidR="00000000" w:rsidRPr="00000000" w:rsidDel="00000000">
        <w:rPr>
          <w:rtl w:val="0"/>
        </w:rPr>
        <w:t xml:space="preserve">19.</w:t>
      </w:r>
      <w:r w:rsidR="00000000" w:rsidRPr="00000000" w:rsidDel="00000000">
        <w:rPr>
          <w:rtl w:val="0"/>
        </w:rPr>
        <w:t xml:space="preserve">punktā paredzētā valsts nodevas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Atļaujas (licences) saņēmējs valsts nodevu maksā pirms atļaujas (licences) saņemšanas ar tāda maksājumu pakalpojumu sniedzēja starpniecību, kuram ir tiesības sniegt maksājumu pakalpojumus Maksājumu pakalpojumu un elektroniskās naudas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24.01.2012. noteikumu Nr.75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nodevu par atļauju (licenci) komercdarbībai zvejniecībā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apakšpunktā minētajos ūdeņos ieskaita valsts pamatbudžetā.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nodevu par atļauju (licenci) komercdarbībai zvejniecībā šo noteikumu </w:t>
      </w:r>
      <w:r w:rsidR="00000000" w:rsidRPr="00000000" w:rsidDel="00000000">
        <w:rPr>
          <w:rtl w:val="0"/>
        </w:rPr>
        <w:t xml:space="preserve">1.1.4.</w:t>
      </w:r>
      <w:r w:rsidR="00000000" w:rsidRPr="00000000" w:rsidDel="00000000">
        <w:rPr>
          <w:rtl w:val="0"/>
        </w:rPr>
        <w:t xml:space="preserve">apakšpunktā minētajos ūdeņos ieskaita attiecīgās pašvaldības 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2005.gada 11.janvāra noteikumus Nr.39 “Kārtība, kādā izsniedzamas speciālās atļaujas (licences) komercdarbībai zvejniecībā” (Latvijas Vēstnesis, 2005, 9., 172.nr.).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23-TA-1245</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23-TA-1245</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noteikumu_konsolidētā_versija_23-TA-1245.docx</dc:title>
</cp:coreProperties>
</file>

<file path=docProps/custom.xml><?xml version="1.0" encoding="utf-8"?>
<Properties xmlns="http://schemas.openxmlformats.org/officeDocument/2006/custom-properties" xmlns:vt="http://schemas.openxmlformats.org/officeDocument/2006/docPropsVTypes"/>
</file>