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jūlijā (prot. Nr. 35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Jūras akadēmijas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Augstskolu likuma 11. panta otro daļu un trešās daļas 2. punktu ar 2022. gada 31. oktobri reorganizēt Izglītības un zinātnes ministrijas padotībā esošo valsts izglītības iestādi, atvasinātu publisku personu – Latvijas Jūras akadēmiju (turpmāk – akadēmija) – un nodot to valsts dibinātai izglītības iestādei, atvasinātai publiskai personai – Rīgas Tehniskajai universitātei (turpmāk – universitāte). Akadēmija turpina pastāvēt kā universitātes struktūrvienība. Universitāte ir akadēmijas tiesību un saistību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pēc akadēmijas reorganizācijas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 akadēmiju un nodrošina, ka akadēmija kā universitātes struktūrvienība īsteno akadēmijas īstenotās akreditētās studiju programmas studiju virzienā "Mehānika un metālapstrāde, siltumenerģētika, siltumtehnika un mašīnzinības" (profesionālā bakalaura studiju programmu "Jūras transports – kuģa elektroautomātika", profesionālā bakalaura studiju programmu "Jūras transports – kuģa mehānika", profesionālā bakalaura studiju programmu "Jūras transports – kuģa vadīšana", 1. līmeņa profesionālās augstākās izglītības studiju programmu "Kuģu vadīšana", 1. līmeņa profesionālās augstākās izglītības studiju programmu "Kuģu mehānika", 2. līmeņa profesionālās augstākās izglītības studiju programmu (turpinājums pēc 1. līmeņa profesionālās augstākās izglītības studiju programmas) "Kuģu mehānika", 2. līmeņa profesionālās augstākās izglītības studiju programmu (turpinājums pēc 1. līmeņa profesionālās augstākās izglītības studiju programmas) "Kuģu vadīšana", profesionālā maģistra studiju programmu "Jūras transports", doktora studiju programmu "Jūras transports", profesionālā bakalaura studiju programmu (kopīga studiju programma ar Ventspils Augstskolu) "Kuģu navigācijas elektronika") un studiju virzienā "Transporta pakalpojumi" (profesionālā bakalaura studiju programmu "Ostu un kuģošanas vadība");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pārņem darba tiesiskās attiecības ar šā rīkojuma </w:t>
      </w:r>
      <w:r w:rsidR="00000000" w:rsidRPr="00000000" w:rsidDel="00000000">
        <w:rPr>
          <w:rtl w:val="0"/>
        </w:rPr>
        <w:t xml:space="preserve">2.1.</w:t>
      </w:r>
      <w:r w:rsidR="00000000" w:rsidRPr="00000000" w:rsidDel="00000000">
        <w:rPr>
          <w:rtl w:val="0"/>
        </w:rPr>
        <w:t xml:space="preserve"> apakšpunktā minēto studiju programmu un šā rīkojuma </w:t>
      </w:r>
      <w:r w:rsidR="00000000" w:rsidRPr="00000000" w:rsidDel="00000000">
        <w:rPr>
          <w:rtl w:val="0"/>
        </w:rPr>
        <w:t xml:space="preserve">2.6.</w:t>
      </w:r>
      <w:r w:rsidR="00000000" w:rsidRPr="00000000" w:rsidDel="00000000">
        <w:rPr>
          <w:rtl w:val="0"/>
        </w:rPr>
        <w:t xml:space="preserve"> apakšpunktā minēto profesionālās vidējās izglītības programmu īstenošanā iesaistīto akadēmijas akadēmisko un vispārējo personālu un pedagogiem;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pārņem akadēmijas, tai skaitā akadēmijas struktūrvienības – Latvijas Jūras akadēmijas Jūrskolas (turpmāk – jūrskola), saistības pret studējošajiem un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2022. gada 20. decembrim iesniedz Akadēmiskās informācijas centrā iesniegumu jaunu šā rīkojuma </w:t>
      </w:r>
      <w:r w:rsidR="00000000" w:rsidRPr="00000000" w:rsidDel="00000000">
        <w:rPr>
          <w:rtl w:val="0"/>
        </w:rPr>
        <w:t xml:space="preserve">2.1.</w:t>
      </w:r>
      <w:r w:rsidR="00000000" w:rsidRPr="00000000" w:rsidDel="00000000">
        <w:rPr>
          <w:rtl w:val="0"/>
        </w:rPr>
        <w:t xml:space="preserve"> apakšpunktā minēto studiju programmu licenču un studiju virzienu akreditācijas lapu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pārņem saistības, ko akadēmija uzņēmusies darbības programmas "Izaugsme un nodarbinātība" 1.1.1.3. pasākuma "Inovāciju granti studentiem" 1. kārtas projektā, 8.1.1. specifiskā atbalsta mērķa "Palielināt modernizēto STEM, tai skaitā medicīnas un radošās industrijas, studiju programmu skaitu" projektā, kā arī 8.2.2. specifiskā atbalsta mērķa "Stiprināt augstākās izglītības institūciju akadēmisko personālu stratēģiskās specializācijas jomās" un 8.2.3. specifiskā atbalsta mērķa "Nodrošināt labāku pārvaldību augstākās izglītības institūcijās" projektos un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pārņem jūrskolu, kas turpina darboties kā akadēmijas struktūrvienība, ir reģistrēta Izglītības iestāžu reģistrā un turpina īstenot līdz šim īstenotās profesionālās vidējās izglītības programmas "Jūras transports" un "Kuģu mehānika" ar iegūstamo profesionālo kvalifikāciju "sardzes stūrmanis uz kuģiem, mazākiem par 3000 BT" un "sardzes mehāniķis uz kuģiem ar galveno dzinēju jaudu, mazāku par 3000 kW".</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līdz 2022. gada 15. jūlijam izveidot akadēmijas (tai skaitā jūrskolas) reorganizācijas komisiju, iekļaujot tajā akadēmijas, Izglītības un zinātnes ministrijas, Satiksmes ministrijas, universitātes, akadēmijas studentu padomes, kā arī akadēmijas un universitātes arodorganizāciju pārstāvjus un universitātes studentu parlamenta pārstāvjus. Reorganizācijas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31. augustam veikt akadēmijas materiālo un finanšu līdzekļu inventarizāciju, noteikt kustamās mantas vērtību, kā arī prasību un saistību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31. augustam sagatavot un iesniegt izglītības un zinātnes ministram apstiprināšanai akadēmijas reorganizācijas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2022. gada 31. oktobrim nodrošināt akadēmijas finanšu līdzekļu, bilancē esošās kustamās mantas, lietvedības un arhīva nodošanu universitātei;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2022. gada 30. novembrim nodrošināt slēguma bilances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informēt Izglītības un zinātnes ministriju atbilstošai turpmākai rīcībai, ja veidojas riski reorganizācijas plāna neizpildei.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izglītības un zinātnes ministram līdz 2022. gada 15. septembrim iesniegt Ministru kabinetā ar akadēmijas reorganizāciju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mēnešu laikā no šā rīkojuma izdošanas dienas sadarbībā ar universitāti un akadēmiju sagatavot un noslēgt sadarbības līgumu starp Izglītības un zinātnes ministriju, universitāti un akadēmiju par akadēmijas (tai skaitā jūrskolas) integrāciju universitātes struktūrā, tostarp paredzot: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integrācijas noteikumus par akadēmijas autonomijas saglabāšanu universitātes struktūrā un akadēmijas kapacitātes nostiprināšanu, tai skaitā attiecībā uz akadēmijas akadēmisko personālu, jūrskolas pedagoģisko personālu un akadēmijas materiāltehnisko bāzi;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akadēmijas Jūrniecības padomes izveidi;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akadēmijas identitātes un tradīciju saglabāšanu un turpināšanu;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universitātei saglabāt autonomu jūrniecības izglītības sistēmu un nodrošināt optimālu jūrniecības izglītības programmu klāstu, kā arī nodrošināt, ka akadēmija īsteno šā rīkojuma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2.6.</w:t>
      </w:r>
      <w:r w:rsidR="00000000" w:rsidRPr="00000000" w:rsidDel="00000000">
        <w:rPr>
          <w:rtl w:val="0"/>
        </w:rPr>
        <w:t xml:space="preserve"> apakšpunktā minētās studiju programmas un izglītības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pienākumu akadēmijai pilnā apmērā un noteiktā kārtībā pabeigt uzsākto Eiropas Savienības struktūrfondu investīciju projektu īstenošanu un mērķu sasniegšanu atbilstoši plānotajam, neradot neatbilstoši veikto izdevumu risku. Ja šāds risks tomēr radīsies, akadēmija sadarbībā ar universitāti nekavējoties par to informēs Izglītības un zinātnes ministriju, piedāvājot risinājumu;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universitātei un akadēmijai savstarpēji vienoties un nodrošināt akadēmijas īstenoto Eiropas Savienības struktūrfondu investīciju projektu pēcuzraudzības nosacījumu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 akadēmijas (tai skaitā jūrskolas) darba grupa akadēmijas integrācijai universitātes struktūrā turpinās darbu, lai pilnā apmērā un noteiktā kārtībā nodrošinātu jūrniecības izglītības atbilstību 1978. gada Starptautiskās konvencijas par jūrnieku sagatavošanu un diplomēšanu, kā arī sardzes pildīšanu prasībām un nepārtrauktību un tiesības topošajiem Latvijas jūrniekiem saņemt starptautiski atzītu kompetences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w:t>
      </w:r>
      <w:r w:rsidR="00000000" w:rsidRPr="00000000" w:rsidDel="00000000">
        <w:rPr>
          <w:rtl w:val="0"/>
        </w:rPr>
        <w:t xml:space="preserve">4.2.4.</w:t>
      </w:r>
      <w:r w:rsidR="00000000" w:rsidRPr="00000000" w:rsidDel="00000000">
        <w:rPr>
          <w:rtl w:val="0"/>
        </w:rPr>
        <w:t xml:space="preserve">, </w:t>
      </w:r>
      <w:r w:rsidR="00000000" w:rsidRPr="00000000" w:rsidDel="00000000">
        <w:rPr>
          <w:rtl w:val="0"/>
        </w:rPr>
        <w:t xml:space="preserve">4.2.5.</w:t>
      </w:r>
      <w:r w:rsidR="00000000" w:rsidRPr="00000000" w:rsidDel="00000000">
        <w:rPr>
          <w:rtl w:val="0"/>
        </w:rPr>
        <w:t xml:space="preserve">, </w:t>
      </w:r>
      <w:r w:rsidR="00000000" w:rsidRPr="00000000" w:rsidDel="00000000">
        <w:rPr>
          <w:rtl w:val="0"/>
        </w:rPr>
        <w:t xml:space="preserve">4.2.6.</w:t>
      </w:r>
      <w:r w:rsidR="00000000" w:rsidRPr="00000000" w:rsidDel="00000000">
        <w:rPr>
          <w:rtl w:val="0"/>
        </w:rPr>
        <w:t xml:space="preserve"> un </w:t>
      </w:r>
      <w:r w:rsidR="00000000" w:rsidRPr="00000000" w:rsidDel="00000000">
        <w:rPr>
          <w:rtl w:val="0"/>
        </w:rPr>
        <w:t xml:space="preserve">4.2.7.</w:t>
      </w:r>
      <w:r w:rsidR="00000000" w:rsidRPr="00000000" w:rsidDel="00000000">
        <w:rPr>
          <w:rtl w:val="0"/>
        </w:rPr>
        <w:t xml:space="preserve"> apakšpunktā minēto pasākumu izpildes nepārtrauktību vai izpildi pilnā apmērā un noteiktā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Publiskas personas mantas atsavināšanas likuma 5. panta pirmo daļu, 42. panta pirmo daļu un 43. pantu atļaut attiecīgi Izglītības un zinātnes ministrijai un Satiksmes ministrijai nodot bez atlīdzības universitātes īpašumā izglītības funkcijas īstenošanai (prioritāri –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apakšpunktā minēto studiju un izglītības programmu īstenošanas nodrošināšanai) šādus valsts nekustamos īpašumus (turpmāk kopā –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103 2054) Lielupes ielā 1, k-8, Rīgā, kas sastāv no zemes vienības (zemes vienības kadastra apzīmējums 0100 103 2054) 2071 m</w:t>
      </w:r>
      <w:r w:rsidR="00000000" w:rsidRPr="00000000" w:rsidDel="00000000">
        <w:rPr>
          <w:vertAlign w:val="superscript"/>
          <w:rtl w:val="0"/>
        </w:rPr>
        <w:t xml:space="preserve">2</w:t>
      </w:r>
      <w:r w:rsidR="00000000" w:rsidRPr="00000000" w:rsidDel="00000000">
        <w:rPr>
          <w:rtl w:val="0"/>
        </w:rPr>
        <w:t xml:space="preserve"> platībā un būves (būves kadastra apzīmējums 0100 103 2054 001), kopā ar būvi (kadastra apzīmējums 0100 103 2054 002) (nodod Izglītības un zinātnes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103 0155) Flotes ielā 12, Rīgā, kas sastāv no zemes vienības (kadastra apzīmējums 0100 103 0340) 72515 m</w:t>
      </w:r>
      <w:r w:rsidR="00000000" w:rsidRPr="00000000" w:rsidDel="00000000">
        <w:rPr>
          <w:vertAlign w:val="superscript"/>
          <w:rtl w:val="0"/>
        </w:rPr>
        <w:t xml:space="preserve">2</w:t>
      </w:r>
      <w:r w:rsidR="00000000" w:rsidRPr="00000000" w:rsidDel="00000000">
        <w:rPr>
          <w:rtl w:val="0"/>
        </w:rPr>
        <w:t xml:space="preserve"> platībā un šādām būvēm: caurlaides ēkas (būves kadastra apzīmējums 0100 103 0155 001) Flotes ielā 6/8, Rīgā, mācību korpusa (būves kadastra apzīmējums 0100 103 0155 002) Flotes ielā 12, Rīgā, ēdnīcas (būves kadastra apzīmējums 0100 103 0155 003) Flotes ielā 12, k-4, Rīgā, bibliotēkas ēkas (būves kadastra apzīmējums 0100 103 0155 004) Flotes ielā 12, k-8, Rīgā, dienesta viesnīcas (būves kadastra apzīmējums 0100 103 0155 005) Flotes ielā 12, k-5, Rīgā, dienesta viesnīcas (būves kadastra apzīmējums 0100 103 0155 006) Flotes ielā 12, k-6, Rīgā, dienesta viesnīcas (būves kadastra apzīmējums 0100 103 0155 007) Flotes ielā 12, k-3, Rīgā, mācību korpusa (būves kadastra apzīmējums 0100 103 0155 008) Flotes ielā 12, k-1, Rīgā, autoklases (būves kadastra apzīmējums 0100 103 0155 009) Flotes ielā 6/8, Rīgā, mehāniskās darbnīcas (būves kadastra apzīmējums 0100 103 0155 010) Flotes ielā 6/8, Rīgā, sabiedriskā centra (būves kadastra apzīmējums 0100 103 0155 011) Flotes ielā 12, k-7, Rīgā, darbnīcas (būves kadastra apzīmējums 0100 103 0155 012) Flotes ielā 6/8, Rīgā, noliktavas (būves kadastra apzīmējums 0100 103 0155 013) Flotes ielā 6/8, Rīgā, noliktavas (būves kadastra apzīmējums 0100 103 0155 014) Flotes ielā 6/8, Rīgā, caurlaides ēkas (būves kadastra apzīmējums 0100 103 0155 015) Flotes ielā 6/8, Rīgā, garāžas (būves kadastra apzīmējums 0100 103 0155 016) Flotes ielā 6/8, Rīgā, laboratorijas ēkas (būves kadastra apzīmējums 0100 103 0155 017) Flotes ielā 12, k-9, Rīgā, laboratorijas (būves kadastra apzīmējums 0100 103 0155 018) Flotes ielā 12, k-2, Rīgā, sporta kompleksa (būves kadastra apzīmējums 0100 103 0155 019) Flotes ielā 10A, Rīgā, noliktavas (būves kadastra apzīmējums 0100 103 0155 022) Flotes ielā 6/8, Rīgā, siltummezgla (būves kadastra apzīmējums 0100 103 0155 024) Flotes ielā 6/8, Rīgā, un caurlaides ēkas (būves kadastra apzīmējums 0100 103 0155 025) Flotes ielā 6/8, Rīgā (nodod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Universitātei normatīvajos aktos noteiktajā kārtībā pārņemt no Izglītības un zinātnes ministrijas un Satiksmes ministrijas šā rīkojuma </w:t>
      </w:r>
      <w:r w:rsidR="00000000" w:rsidRPr="00000000" w:rsidDel="00000000">
        <w:rPr>
          <w:rtl w:val="0"/>
        </w:rPr>
        <w:t xml:space="preserve">5.</w:t>
      </w:r>
      <w:r w:rsidR="00000000" w:rsidRPr="00000000" w:rsidDel="00000000">
        <w:rPr>
          <w:rtl w:val="0"/>
        </w:rPr>
        <w:t xml:space="preserve"> punktā minētos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Universitātei šā rīkojuma </w:t>
      </w:r>
      <w:r w:rsidR="00000000" w:rsidRPr="00000000" w:rsidDel="00000000">
        <w:rPr>
          <w:rtl w:val="0"/>
        </w:rPr>
        <w:t xml:space="preserve">5.</w:t>
      </w:r>
      <w:r w:rsidR="00000000" w:rsidRPr="00000000" w:rsidDel="00000000">
        <w:rPr>
          <w:rtl w:val="0"/>
        </w:rPr>
        <w:t xml:space="preserve"> punktā minētos nekustamos īpašumus bez atlīdzības nodot valstij, ja tie vairs netiek izmantoti šā rīkojuma </w:t>
      </w:r>
      <w:r w:rsidR="00000000" w:rsidRPr="00000000" w:rsidDel="00000000">
        <w:rPr>
          <w:rtl w:val="0"/>
        </w:rPr>
        <w:t xml:space="preserve">5.</w:t>
      </w:r>
      <w:r w:rsidR="00000000" w:rsidRPr="00000000" w:rsidDel="00000000">
        <w:rPr>
          <w:rtl w:val="0"/>
        </w:rPr>
        <w:t xml:space="preserve"> punktā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Universitātei, nostiprinot zemesgrāmatā īpašuma tiesības uz šā rīkojuma </w:t>
      </w:r>
      <w:r w:rsidR="00000000" w:rsidRPr="00000000" w:rsidDel="00000000">
        <w:rPr>
          <w:rtl w:val="0"/>
        </w:rPr>
        <w:t xml:space="preserve">5.</w:t>
      </w:r>
      <w:r w:rsidR="00000000" w:rsidRPr="00000000" w:rsidDel="00000000">
        <w:rPr>
          <w:rtl w:val="0"/>
        </w:rPr>
        <w:t xml:space="preserve"> 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universitāte nodrošina šā rīkojuma </w:t>
      </w:r>
      <w:r w:rsidR="00000000" w:rsidRPr="00000000" w:rsidDel="00000000">
        <w:rPr>
          <w:rtl w:val="0"/>
        </w:rPr>
        <w:t xml:space="preserve">5.</w:t>
      </w:r>
      <w:r w:rsidR="00000000" w:rsidRPr="00000000" w:rsidDel="00000000">
        <w:rPr>
          <w:rtl w:val="0"/>
        </w:rPr>
        <w:t xml:space="preserve"> punktā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šā rīkojuma </w:t>
      </w:r>
      <w:r w:rsidR="00000000" w:rsidRPr="00000000" w:rsidDel="00000000">
        <w:rPr>
          <w:rtl w:val="0"/>
        </w:rPr>
        <w:t xml:space="preserve">5.</w:t>
      </w:r>
      <w:r w:rsidR="00000000" w:rsidRPr="00000000" w:rsidDel="00000000">
        <w:rPr>
          <w:rtl w:val="0"/>
        </w:rPr>
        <w:t xml:space="preserve"> punktā minētos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8.2.</w:t>
      </w:r>
      <w:r w:rsidR="00000000" w:rsidRPr="00000000" w:rsidDel="00000000">
        <w:rPr>
          <w:rtl w:val="0"/>
        </w:rPr>
        <w:t xml:space="preserve"> apakšpunktā minēto aizliegumu – apgrūtināt nekustamos īpašumus ar hipotēku – nepiemēro, ja nekustamos īpašumus ieķīlā valsts aizdevuma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akadēmijas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jūrskolas reorganizāciju saistītos izdevumus sedz no Izglītības un zinātnes ministrijas budžeta programmas 02.00.00 "Profesionālās izglītības mācību iestādes" apakšprogrammā 02.01.00 "Profesionālās izglītības programmu īstenošana"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22-TA-351</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22-TA-351</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rīkojuma_projekts_22-TA-351.docx</dc:title>
</cp:coreProperties>
</file>

<file path=docProps/custom.xml><?xml version="1.0" encoding="utf-8"?>
<Properties xmlns="http://schemas.openxmlformats.org/officeDocument/2006/custom-properties" xmlns:vt="http://schemas.openxmlformats.org/officeDocument/2006/docPropsVTypes"/>
</file>