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oktobrī (prot. Nr. 53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Ietekmes uz ceļu satiksmes drošību novērtējuma veikšanas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w:t>
      </w:r>
      <w:r w:rsidR="00000000" w:rsidRPr="00000000" w:rsidDel="00000000">
        <w:rPr>
          <w:rStyle w:val="paragraph"/>
          <w:i w:val="1"/>
          <w:rtl w:val="0"/>
        </w:rPr>
        <w:t xml:space="preserve">6. panta</w:t>
      </w:r>
      <w:r w:rsidR="00000000" w:rsidRPr="00000000" w:rsidDel="00000000">
        <w:rPr>
          <w:rStyle w:val="paragraph"/>
          <w:i w:val="1"/>
          <w:rtl w:val="0"/>
        </w:rPr>
        <w:t xml:space="preserve">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ietekmes uz ceļu satiksmes drošību novērtējuma (turpmāk – ietekmes novērtējums) veikšanas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ceļu tīkls – šo noteikumu izpratnē ceļu tīkls, kas minēts Eiropas Parlamenta un Padomes 2013. gada 11. decembra Regulas (ES) Nr. </w:t>
      </w:r>
      <w:r w:rsidR="00000000" w:rsidRPr="00000000" w:rsidDel="00000000">
        <w:rPr>
          <w:rtl w:val="0"/>
        </w:rPr>
        <w:t xml:space="preserve">1315/2013</w:t>
      </w:r>
      <w:r w:rsidR="00000000" w:rsidRPr="00000000" w:rsidDel="00000000">
        <w:rPr>
          <w:rtl w:val="0"/>
        </w:rPr>
        <w:t xml:space="preserve"> </w:t>
      </w:r>
      <w:r w:rsidR="00000000" w:rsidRPr="00000000" w:rsidDel="00000000">
        <w:rPr>
          <w:rtl w:val="0"/>
        </w:rPr>
        <w:t xml:space="preserve"> par Savienības pamatnostādnēm Eiropas transporta tīkla attīstībai un ar ko atceļ Lēmumu Nr.661/2010/ES, II nodaļas 3. iedaļā un ilustrēts minētās regulas I pielikumā iekļautajās kartēs;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infrastruktūras projekts – šo noteikumu izpratnē jauna ceļa būvniecība vai esošā ceļa pārbūve, kurā mainās brauktuvju vai joslu skaits posmā, kas garāks par 10 kilometriem, vai kurā vairāk nekā divos ceļa mezglos mainās mezgla veids, vai kurā tiek veikta vairāk nekā divu krustojumu nojaukšana vai jaunu krustojumu būvniecība.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Ietekmes novērtējumu 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ceļiem, kas ir Eiropas ceļu tīklā;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galvenajiem autoceļiem;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ceļiem, kuri atrodas ārpus apdzīvotas vietas, kuri neapkalpo īpašumus, kas ar tiem robežojas, un kuri izbūvēti, izmantojot Eiropas Savienības finansējumu (izņemot ceļus, kas paredzēti gājēju, velosipēdu vai elektroskrejriteņu satiksmei), kā arī komersantu un māju ceļiem.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Ietekmes novērtējumu veic visiem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infrastruktūras projektiem sākotnējā plānošanas posmā, pirms ietekmes uz vidi novērtējuma veikšanas vai, ja netiek veikts ietekmes uz vidi novērtējums, pirms infrastruktūras projekta būvprojekta izstrādes.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Ietekmes novērtējumā norāda ceļu satiksmes drošības apsvērumus, kuri veicināja ierosinātā risinājuma izraudzīšanos, kā arī sniedz visu būtisko informāciju, kas nepieciešama, lai veiktu izvērtēto risinājumu izmaksu un ieguvumu analīzi.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Ietekmes novērtējumam ir šādas sadaļas: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problēmas definēšana;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pašreizējā situācija un paredzamā situācija, ja nekādi ceļu satiksmes drošības uzlabojumi netiek veikti;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satiksmes drošības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ierosināto alternatīvu ietekmes analīze saistībā ar ceļu satiksmes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alternatīvu salīdzinājums, tostarp izmaksu un ieguvumu analīze;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vairāku iespējamo risinājumu izklāsts;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secinājumi un rekomendācija risinājumam.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Veicot ietekmes novērtējumu, jāņem vērā šādi elementi: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negadījumos bojāgājušo skaits un ceļu satiksmes negadījumu skaits, kā arī to samazinājuma mērķi attiecībā pret situāciju, ja nekādi ceļu satiksmes drošības uzlabojumi netiek veikti;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maršruta izvēle un satiksmes modeļi;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iespējamā ietekme uz esošajiem ceļu tīkliem (piemēram, nobrauktuves, krustojumi, dzelzceļa pārbrauktuves);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dalībnieki, tostarp mazaizsargātie ceļu satiksmes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 (piemēram, satiksmes intensitāte, satiksmes iedalījums transportlīdzekļu kategorijās), tostarp paredzamās gājēju un velosipēdu plūsmas, ko nosaka pēc piegulošās teritorijas izmantošanas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gadalaiku un klimatiskie apstākļi;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pietiekams drošo stāvlaukumu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seismiskās norises.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Ceļu pārvaldītājs 30 dienu laikā pēc ietekmes novērtējuma izstrādāšanas iesniedz to Satiksmes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Ceļu pārvaldītājs nodrošina, ka, izstrādājot būvprojektu, pēc iespējas tiek ievērota šo noteikumu </w:t>
      </w:r>
      <w:r w:rsidR="00000000" w:rsidRPr="00000000" w:rsidDel="00000000">
        <w:rPr>
          <w:rtl w:val="0"/>
        </w:rPr>
        <w:t xml:space="preserve">6.7. </w:t>
      </w:r>
      <w:r w:rsidR="00000000" w:rsidRPr="00000000" w:rsidDel="00000000">
        <w:rPr>
          <w:rtl w:val="0"/>
        </w:rPr>
        <w:t xml:space="preserve">apakšpunktā</w:t>
      </w:r>
      <w:r w:rsidR="00000000" w:rsidRPr="00000000" w:rsidDel="00000000">
        <w:rPr>
          <w:rtl w:val="0"/>
        </w:rPr>
        <w:t xml:space="preserve"> minētā rekomendācija.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izstrādājot būvprojektu, nav iespējams ievērot šo noteikumu </w:t>
      </w:r>
      <w:r w:rsidR="00000000" w:rsidRPr="00000000" w:rsidDel="00000000">
        <w:rPr>
          <w:rtl w:val="0"/>
        </w:rPr>
        <w:t xml:space="preserve">6.7. </w:t>
      </w:r>
      <w:r w:rsidR="00000000" w:rsidRPr="00000000" w:rsidDel="00000000">
        <w:rPr>
          <w:rtl w:val="0"/>
        </w:rPr>
        <w:t xml:space="preserve">apakšpunktā</w:t>
      </w:r>
      <w:r w:rsidR="00000000" w:rsidRPr="00000000" w:rsidDel="00000000">
        <w:rPr>
          <w:rtl w:val="0"/>
        </w:rPr>
        <w:t xml:space="preserve"> minēto rekomendāciju, ceļu pārvaldītājs 30 dienu laikā pēc būvprojekta izstrādes iesniedz Satiksmes ministrijā paskaidrojumu, kāpēc rekomendāciju nav iespējams ņemt vērā.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2008. gada 19. novembra Direktīvas </w:t>
      </w:r>
      <w:r w:rsidR="00000000" w:rsidRPr="00000000" w:rsidDel="00000000">
        <w:rPr>
          <w:rtl w:val="0"/>
        </w:rPr>
        <w:t xml:space="preserve">2008/96/EK</w:t>
      </w:r>
      <w:r w:rsidR="00000000" w:rsidRPr="00000000" w:rsidDel="00000000">
        <w:rPr>
          <w:rtl w:val="0"/>
        </w:rPr>
        <w:t xml:space="preserve"> par ceļu infrastruktūras drošības pārvaldību;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2019. gada 23. oktobra Direktīvas (ES) </w:t>
      </w:r>
      <w:r w:rsidR="00000000" w:rsidRPr="00000000" w:rsidDel="00000000">
        <w:rPr>
          <w:rtl w:val="0"/>
        </w:rPr>
        <w:t xml:space="preserve">2019/1936</w:t>
      </w:r>
      <w:r w:rsidR="00000000" w:rsidRPr="00000000" w:rsidDel="00000000">
        <w:rPr>
          <w:rtl w:val="0"/>
        </w:rPr>
        <w:t xml:space="preserve">, ar ko groza Direktīvu 2008/96/EK par ceļu infrastruktūras drošības pārvaldību.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22-TA-2251</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22-TA-2251</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noteikumu_projekts_22-TA-2251.docx</dc:title>
</cp:coreProperties>
</file>

<file path=docProps/custom.xml><?xml version="1.0" encoding="utf-8"?>
<Properties xmlns="http://schemas.openxmlformats.org/officeDocument/2006/custom-properties" xmlns:vt="http://schemas.openxmlformats.org/officeDocument/2006/docPropsVTypes"/>
</file>