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augustā (prot. Nr. 33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21. novembra noteikumos Nr. 673 "Valsts un Eiropas Savienības atbalsta piešķiršanas kārtība pasākumā "Galīga zvejas darbību pārtraukšana" 2021.–2027.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21. novembra noteikumos Nr. 673 "Valsts un Eiropas Savienības atbalsta piešķiršanas kārtība pasākumā "Galīga zvejas darbību pārtraukšana" 2021.–2027. gada plānošanas periodā" (Latvijas Vēstnesis, 2023,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Publisko finansējumu piešķir regulas 2021/1139 2. panta 2. punkta 5. apakšpunktā minētajam zvejniekam par galīgu zvejas darbību pārtraukšanu uz tiem zvejas kuģiem, par kuriem piešķirts atbalsts 1. apakšpasākumā.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24-TA-1487</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24-TA-1487</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noteikumu_(grozījumu)_projekts_24-TA-1487.docx</dc:title>
</cp:coreProperties>
</file>

<file path=docProps/custom.xml><?xml version="1.0" encoding="utf-8"?>
<Properties xmlns="http://schemas.openxmlformats.org/officeDocument/2006/custom-properties" xmlns:vt="http://schemas.openxmlformats.org/officeDocument/2006/docPropsVTypes"/>
</file>