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131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martā (prot. Nr. 9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Nacionālās gvardes militārajām vienībām, Ukrainas Nacionālajai policijai, Kramatorskas pilsētas militārajai pārvaldei, Kramatorskas pilsētas domei, M. M. Amasova vārdā nosauktajam Nacionālajam sirds un asinsvadu ķirurģijas institūtam, Zoločivas ciema domei, Arbuzinskas ciema domei, Balakijas pilsētas domei, Sokiļņickas ciema domei, Osteras ciema 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25-TA-431</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25-TA-431</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rīkojuma_projekts_25-TA-431.docx</dc:title>
</cp:coreProperties>
</file>

<file path=docProps/custom.xml><?xml version="1.0" encoding="utf-8"?>
<Properties xmlns="http://schemas.openxmlformats.org/officeDocument/2006/custom-properties" xmlns:vt="http://schemas.openxmlformats.org/officeDocument/2006/docPropsVTypes"/>
</file>