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7.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Kandidātu atbilstības vērtēšanas veidlapas paraugs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63"/>
        <w:gridCol w:w="1589"/>
        <w:gridCol w:w="1497"/>
        <w:gridCol w:w="1477"/>
        <w:gridCol w:w="1303"/>
        <w:gridCol w:w="1446"/>
        <w:gridCol w:w="1253"/>
        <w:tblGridChange w:id="0">
          <w:tblGrid>
            <w:gridCol w:w="1463"/>
            <w:gridCol w:w="1589"/>
            <w:gridCol w:w="1497"/>
            <w:gridCol w:w="1477"/>
            <w:gridCol w:w="1303"/>
            <w:gridCol w:w="1446"/>
            <w:gridCol w:w="125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Prasības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Kritēriji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Iespējamais maksimālais punktu skaits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(obligāts)</w:t>
            </w:r>
            <w:r w:rsidR="00000000" w:rsidRPr="00000000" w:rsidDel="00000000">
              <w:rPr>
                <w:sz w:val="24"/>
                <w:vertAlign w:val="superscript"/>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kārta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Kandidāta vārds, uzvārds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Kandidātam piešķirtie punkti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Kandidāta atbilstība (atbilst/</w:t>
            </w:r>
            <w:r>
              <w:br/>
            </w:r>
            <w:r w:rsidR="00000000" w:rsidRPr="00000000" w:rsidDel="00000000">
              <w:rPr>
                <w:sz w:val="24"/>
                <w:rtl w:val="0"/>
              </w:rPr>
              <w:t xml:space="preserve">neatbilst)</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Valodu prasmes</w:t>
            </w:r>
            <w:r w:rsidR="00000000" w:rsidRPr="00000000" w:rsidDel="00000000">
              <w:rPr>
                <w:sz w:val="28"/>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Izglītība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Darba pieredze</w:t>
            </w:r>
            <w:r w:rsidR="00000000" w:rsidRPr="00000000" w:rsidDel="00000000">
              <w:rPr>
                <w:sz w:val="28"/>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Vadības kompetences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Citas būtiskas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Kandidāta summārais novērtējums</w:t>
            </w:r>
            <w:r w:rsidR="00000000" w:rsidRPr="00000000" w:rsidDel="00000000">
              <w:rPr>
                <w:sz w:val="28"/>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Nominācijas komisijas loceklis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  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Maksimālo punktu skaitu nosaka atsevišķi katram kritērijam un katram amatam. Maksimālais punktu skaits tiek piešķirts par novērtējumu "izcili", zemākais punktu skaits – par vadības kompetences novērtējumu "neapmierinoši". Visu kritēriju maksimālā punktu kopsumma ir 100.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Konstatē personas izglītības atbilstību </w:t>
      </w:r>
      <w:r w:rsidR="00000000" w:rsidRPr="00000000" w:rsidDel="00000000">
        <w:rPr>
          <w:sz w:val="24"/>
          <w:rtl w:val="0"/>
        </w:rPr>
        <w:t xml:space="preserve">Ministru kabineta 2020. gada 7. janvāra noteikumu Nr. 20 "Valdes un padomes locekļu nominēšanas kārtība kapitālsabiedrībās, kurās kapitāla daļas pieder valstij vai atvasinātai publiskai personai"</w:t>
      </w:r>
      <w:r w:rsidR="00000000" w:rsidRPr="00000000" w:rsidDel="00000000">
        <w:rPr>
          <w:sz w:val="24"/>
          <w:rtl w:val="0"/>
        </w:rPr>
        <w:t xml:space="preserve"> 15.1., 15.2. un 15.3. apakšpunktā minētajām prasībām. Ja kandidāta izglītība, valodu prasme vai darba pieredze neatbilst minētajām prasībām, kandidāts tiek noraidīts. Var tikt vērtēta obligāto prasību pārsniegšana, piemēram, otras augstākās izglītības esība amatam būtiskā jomā, valodas zināšanas, kas pārsniedz minimālās prasības, darba pieredze biržā kotētā vai starptautiskā uzņēmumā, darba pieredze, kas pārsniedz minimālās prasības un ir būtiska, lai pildītu valdes vai padomes locekļa pienākumus.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Aprēķina, summējot visus vērtējumus atbilstoši katrai kārtai. Nominācijas komisijas loceklis atbilstoši savam vērtējumam piešķir punktus katram kandidātam par katru kritēriju, kurā paredzēta vērtēšana.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noteikumu_konsolidētā_versija_p5_21-TA-1515.docx</dc:title>
</cp:coreProperties>
</file>

<file path=docProps/custom.xml><?xml version="1.0" encoding="utf-8"?>
<Properties xmlns="http://schemas.openxmlformats.org/officeDocument/2006/custom-properties" xmlns:vt="http://schemas.openxmlformats.org/officeDocument/2006/docPropsVTypes"/>
</file>