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3. janvāra noteikumos Nr. 17 "Pievienotās vērtības nodokļa likuma normu piemērošanas kārtība un atsevišķas prasības pievienotās vērtības nodokļa maksāšanai un administrēšanai""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25-TA-87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