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588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13. septembrī (prot. Nr. 44 18.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Talsu novada pašvaldības nekustamā īpašuma Rīgas ielā 21, Talsos, Talsu novadā, 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Publiskas personas mantas atsavināšanas likuma 42. panta</w:t>
      </w:r>
      <w:r w:rsidR="00000000" w:rsidRPr="00000000" w:rsidDel="00000000">
        <w:rPr>
          <w:rtl w:val="0"/>
        </w:rPr>
        <w:t xml:space="preserve"> otro daļu un </w:t>
      </w:r>
      <w:r w:rsidR="00000000" w:rsidRPr="00000000" w:rsidDel="00000000">
        <w:rPr>
          <w:rtl w:val="0"/>
        </w:rPr>
        <w:t xml:space="preserve">43. pantu</w:t>
      </w:r>
      <w:r w:rsidR="00000000" w:rsidRPr="00000000" w:rsidDel="00000000">
        <w:rPr>
          <w:rtl w:val="0"/>
        </w:rPr>
        <w:t xml:space="preserve"> pārņemt bez atlīdzības valsts īpašumā un nodot Iekšlietu ministrijas valdījumā Talsu novada pašvaldībai piederošo nekustamo īpašumu (nekustamā īpašuma kadastra Nr. 8801 006 0077) – zemes vienību (zemes vienības kadastra apzīmējums 8801 006 0077) 1,9039 ha platībā – Rīgas ielā 21, Talsos, Talsu novadā (turpmāk – nekustamais īpašums).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izmantot Iekšlietu ministrijas padotībā esošo iestāžu valsts pārvaldes funkciju īstenošanai – sabiedriskās kārtības un drošības, civilās aizsardzības un ugunsdrošības nodrošināšanai;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nodot bez atlīdzības Talsu novada pašvaldībai, ja tas vairs netiek izmantots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funkciju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ministrijai, nostiprinot zemesgrāmatā īpašuma tiesības uz nekustamo īpašumu, norādīt, ka īpašuma tiesības nostiprinātas uz laiku, kamēr Iekšlietu ministrija nodrošina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funkciju īstenošanu.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Kučinskis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23-TA-1032</w:t>
    </w:r>
    <w:r>
      <w:br/>
    </w:r>
    <w:r w:rsidR="00000000" w:rsidRPr="00000000" w:rsidDel="00000000">
      <w:rPr>
        <w:rtl w:val="0"/>
      </w:rPr>
      <w:t xml:space="preserve">Izdrukāts 29.07.2026. 23.47 - 1.0.VK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23-TA-1032</w:t>
    </w:r>
    <w:r>
      <w:br/>
    </w:r>
    <w:r w:rsidR="00000000" w:rsidRPr="00000000" w:rsidDel="00000000">
      <w:rPr>
        <w:rtl w:val="0"/>
      </w:rPr>
      <w:t xml:space="preserve">Izdrukāts 29.07.2026. 23.47 - 1.0.VK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rīkojuma_projekts_23-TA-1032.docx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