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20. septembrī (prot. Nr. 48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11. augusta noteikumos Nr. 519 "Depozīta sistēmas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Iepakojuma likuma</w:t>
      </w:r>
      <w:r>
        <w:br/>
      </w:r>
      <w:r w:rsidR="00000000" w:rsidRPr="00000000" w:rsidDel="00000000">
        <w:rPr>
          <w:rStyle w:val="paragraph"/>
          <w:i w:val="1"/>
          <w:rtl w:val="0"/>
        </w:rPr>
        <w:t xml:space="preserve">13. 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18.</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un 18.</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pantu,</w:t>
      </w:r>
      <w:r>
        <w:br/>
      </w:r>
      <w:r w:rsidR="00000000" w:rsidRPr="00000000" w:rsidDel="00000000">
        <w:rPr>
          <w:rStyle w:val="paragraph"/>
          <w:i w:val="1"/>
          <w:rtl w:val="0"/>
        </w:rPr>
        <w:t xml:space="preserve">18.</w:t>
      </w:r>
      <w:r w:rsidR="00000000" w:rsidRPr="00000000" w:rsidDel="00000000">
        <w:rPr>
          <w:rStyle w:val="paragraph"/>
          <w:i w:val="1"/>
          <w:vertAlign w:val="superscript"/>
          <w:rtl w:val="0"/>
        </w:rPr>
        <w:t xml:space="preserve">13</w:t>
      </w:r>
      <w:r w:rsidR="00000000" w:rsidRPr="00000000" w:rsidDel="00000000">
        <w:rPr>
          <w:rStyle w:val="paragraph"/>
          <w:i w:val="1"/>
          <w:rtl w:val="0"/>
        </w:rPr>
        <w:t xml:space="preserve"> panta 1. un 2. punktu un 18.</w:t>
      </w:r>
      <w:r w:rsidR="00000000" w:rsidRPr="00000000" w:rsidDel="00000000">
        <w:rPr>
          <w:rStyle w:val="paragraph"/>
          <w:i w:val="1"/>
          <w:vertAlign w:val="superscript"/>
          <w:rtl w:val="0"/>
        </w:rPr>
        <w:t xml:space="preserve">19</w:t>
      </w:r>
      <w:r w:rsidR="00000000" w:rsidRPr="00000000" w:rsidDel="00000000">
        <w:rPr>
          <w:rStyle w:val="paragraph"/>
          <w:i w:val="1"/>
          <w:rtl w:val="0"/>
        </w:rPr>
        <w:t xml:space="preserve">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2020. gada 11. augusta noteikumos Nr. 519 "Depozīta sistēmas darbības noteikumi" (Latvijas Vēstnesis, 2020, 157.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Depozīta sistēmu piemēro vienreiz un atkārtoti lietojamam dzērienu primārajam iepakojumam. Dzērieni, kuru iepakojumam piemēro depozīta sistēmu, un depozīta iepakojuma veidi ir noteikti šo noteikumu 1. pielikumā. Atkārtoti lietojamam dzērienu iepakojumam ir universālais vai individuāls dizains. Depozīta sistēmas operators līgumā, kas noslēgts ar depozīta iepakotāju par dalību depozīta sistēmā, nosaka, kurš atkārtoti lietojamais dzērienu iepakojums ir uzskatāms par universālo atkārtoti lietojamo depozīta iepakojumu. Depozīta sistēmas operatoram ir tiesības nepiemērot depozīta sistēmu iepakojumam, kuru tā formas vai tehnisko īpašību dēļ nav iespējams pieņemt automatizēti, katru šādu gadījumu saskaņojot ar Valsts vides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Depozīta iepakotājam, kurš laiž tirgū dzērienus atkārtoti lietojamā individuāla dizaina depozīta iepakojumā, ir pienākums nodrošināt šā atkārtoti lietojamā depozīta iepakojuma pieņemšanu no depozīta iepakojuma pārdevēja. Depozīta sistēmas operators veic universālā atkārtoti lietojamā depozīta iepakojuma savākšanu un atkārtotu sadali starp depozīta iepakotājiem. Pirms dzērienu laišanas tirgū atkārtoti lietojamā depozīta iepakojumā depozīta iepakotājs slēdz līgumu ar depozīta sistēmas operatoru par dalību depozīta sistēmā, paredzot kārtību, kādā notiks ar depozīta sistēmu saistīto maksājumu aprite attiecībā uz atkārtoti lietojamo iepakojumu.";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Depozīta iepakotājs katru mēnesi līdz septītajam datumam iesniedz depozīta sistēmas operatoram informāciju par iepriekšējā kalendāra mēnesī tirgū laisto dzērienu daudzumu atkārtoti un vienreiz lietojamā depozīta iepakojumā (vienību skaitu) pa iepakojuma materiāla veidiem. Līdz katra mēneša divdesmitajam datumam depozīta iepakotājs pārskaita depozīta sistēmas operatoram naudas summu depozīta maksas apmērā un depozīta sistēmas dalības maksu saskaņā ar nosūtīto informāciju par depozīta iepakojumu, kurā dzērieni tika laisti tirgū iepriekšējā kalendāra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Depozīta sistēmas operators rakstveidā var vienoties ar depozīta iepakotājiem, kuri laiž tirgū dzērienus atkārtoti lietojamā individuāla dizaina depozīta iepakojumā, un depozīta iepakojuma pārdevējiem, ka par atkārtoti lietojamā individuāla dizaina iepakojuma apsaimniekošanu depozīta iepakotāji norēķinās tieši ar depozīta iepakojuma pārdevējiem.";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Ja šo noteikumu 11. punktā minētā vienošanās ar depozīta sistēmas operatoru ir noslēgta, attiecīgais depozīta iepakotājs maksā depozīta sistēmas operatoram depozīta sistēmas dalības maksu par katru atkārtoti lietojamā individuāla dizaina dzērienu iepakojuma tirgū laisto vienību. Naudas summu depozīta maksas apmērā un depozīta sistēmas apsaimniekošanas maksu par atkārtoti lietojamo individuāla dizaina iepakojumu depozīta iepakotājs pārskaita tieši depozīta iepakojuma pārdevējam par visu iepriekšējā mēnesī apsaimniekoto un depozīta iepakotājam nodoto atkārtoti lietojamo individuāla dizaina depozīta iepakojumu.";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Depozīta sistēmas operators nosaka vienreiz un atkārtoti lietojamā depozīta iepakojuma apsaimniekošanas maksu </w:t>
      </w:r>
      <w:r w:rsidR="00000000" w:rsidRPr="00000000" w:rsidDel="00000000">
        <w:rPr>
          <w:i w:val="1"/>
          <w:rtl w:val="0"/>
        </w:rPr>
        <w:t xml:space="preserve">euro </w:t>
      </w:r>
      <w:r w:rsidR="00000000" w:rsidRPr="00000000" w:rsidDel="00000000">
        <w:rPr>
          <w:rtl w:val="0"/>
        </w:rPr>
        <w:t xml:space="preserve">par iepakojuma vienību katram depozīta iepakojuma materiāla veidam, izmaksas diferencējot atbilstoši depozīta iepakojuma pieņemšanas veidam (automatizētais (ar saspiešanas funkciju vai bez tās) vai manuālais).";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Depozīta iepakojuma apsaimniekošanas maksu var pārskatīt reizi gadā, ja depozīta iepakojuma pārdevēju vidējās kopējās izmaksas vai izmaksas kādā no izmaksu pozīcijām, kas tika izmantotas apstiprinātās depozīta iepakojuma apsaimniekošanas maksas aprēķinam, ir mainījušās vismaz par 10 procentiem. Šajā gadījumā depozīta iepakojuma pārdevējiem vai tos pārstāvošām organizācijām jāiesniedz depozīta sistēmas operatoram dokumenti, kas pamato depozīta iepakojuma apsaimniekošanas maksas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Depozīta iepakojuma pārdevējs ir atbildīgs par depozīta iepakojuma pieņemšanu no galalietotāja visā tirdzniecības vietas darba laikā, kas var nepārsniegt alkoholisko dzērienu tirdzniecības laiku (no pulksten 8.00 līdz 22.00), uzglabāšanu un nodošanu depozīta sistēmas operatoram, kā arī par uzskaiti un visas ar depozīta iepakojumu saistītās informācijas nodošanu depozīta sistēmas operatoram.";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Ja depozīta iepakojuma pieņemšanas vieta, tai skaitā automatizētā depozīta iepakojuma iekārta, neatrodas tieši tirdzniecības vietā (tirdzniecības zālē) vai nav tieši redzama no veikala ieejas, depozīta iepakojuma pārdevējs galalietotājam redzamā vietā izvieto informāciju (norādi) par to, kur atrodas izlietotā dzērienu depozīta iepakojuma pieņemšanas 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34.6.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"34.6. depozīta sistēmas svītrkodu vai kvadrātkodu;"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34.7.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"34.7. kupona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Kupona izsniedzējs kupona numuru un izsniegšanas datumu reģistrē depozīta iepakojuma uzskaites sistēmā kupona izsniegšanas brīdī. Kuponu kā maksāšanas līdzekli var izmantot ne mazāk kā vienu gadu pēc izsniegšanas datuma, iegādājoties preces tirdzniecības vietā, kurā realizē dzērienus depozīta iepakojumā un kurā (vai kuras tuvumā saskaņā ar Iepakojuma likuma 18.</w:t>
      </w:r>
      <w:r w:rsidR="00000000" w:rsidRPr="00000000" w:rsidDel="00000000">
        <w:rPr>
          <w:vertAlign w:val="superscript"/>
          <w:rtl w:val="0"/>
        </w:rPr>
        <w:t xml:space="preserve">8</w:t>
      </w:r>
      <w:r w:rsidR="00000000" w:rsidRPr="00000000" w:rsidDel="00000000">
        <w:rPr>
          <w:rtl w:val="0"/>
        </w:rPr>
        <w:t xml:space="preserve"> pantu) nodots izlietotais dzērienu depozīta iepakojums.";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VI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 Noslēguma jautājums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Dzērienus, ar kādiem ir papildināts šo noteikumu 1. pielikums (sīrupi, alkoholiskie kokteiļi uz spirta bāzes un visu veidu alkoholiskie dzērieni plastmasas pudelēs vai skārdenēs), var laist tirgū līdz 2023. gada 31. martam un darīt pieejamus tirgū līdz 2023. gada 30. jūnijam gan ar speciālo norādi (marķējumu), gan bez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informatīvās atsauces uz Eiropas Savienības direktīvām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Eiropas Parlamenta un Padomes 2018. gada 30. maija Direktīvas (ES) 2018/852, ar ko groza Direktīvu 94/62/EK par iepakojumu un izlietoto iepakojumu;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Eiropas Parlamenta un Padomes 2019. gada 5. jūnija Direktīvas (ES) 2019/904 par konkrētu plastmasas izstrādājumu ietekmes uz vidi samazināšanu.";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1.15. apakšpunkts stājas spēkā 2023.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22-TA-956</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22-TA-956</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noteikumu_(grozījumu)_projekts_22-TA-956.docx</dc:title>
</cp:coreProperties>
</file>

<file path=docProps/custom.xml><?xml version="1.0" encoding="utf-8"?>
<Properties xmlns="http://schemas.openxmlformats.org/officeDocument/2006/custom-properties" xmlns:vt="http://schemas.openxmlformats.org/officeDocument/2006/docPropsVTypes"/>
</file>