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Eiropas Savienības atbalsta piešķiršanu pasākumā "Integrētā jūrlietu politika"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Lauksaimniecības un lauku attīstības likuma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zivsaimniecības attīstības pasākumā "Integrētā jūrlietu politika" (turpmāk – pasākums).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saskaņā ar Eiropas Parlamenta un Padomes (ES) 2021. gada 7. jūlija Regulas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25. panta</w:t>
      </w:r>
      <w:r w:rsidR="00000000" w:rsidRPr="00000000" w:rsidDel="00000000">
        <w:rPr>
          <w:rtl w:val="0"/>
        </w:rPr>
        <w:t xml:space="preserve"> 2. punkta "c" apakšpunktu ir jūras vidē sasniegt un saglabāt labu vides stāvokli, kā noteikts </w:t>
      </w:r>
      <w:r w:rsidR="00000000" w:rsidRPr="00000000" w:rsidDel="00000000">
        <w:rPr>
          <w:rtl w:val="0"/>
        </w:rPr>
        <w:t xml:space="preserve">Direktīvas 2008/56/EK</w:t>
      </w:r>
      <w:r w:rsidR="00000000" w:rsidRPr="00000000" w:rsidDel="00000000">
        <w:rPr>
          <w:rtl w:val="0"/>
        </w:rPr>
        <w:t xml:space="preserve"> </w:t>
      </w:r>
      <w:r w:rsidR="00000000" w:rsidRPr="00000000" w:rsidDel="00000000">
        <w:rPr>
          <w:rtl w:val="0"/>
        </w:rPr>
        <w:t xml:space="preserve">1. panta</w:t>
      </w:r>
      <w:r w:rsidR="00000000" w:rsidRPr="00000000" w:rsidDel="00000000">
        <w:rPr>
          <w:rtl w:val="0"/>
        </w:rPr>
        <w:t xml:space="preserve"> 1. punktā, tostarp izstrādājot pasākumu programmu laba jūras vides stāvokļa panākšanai un saglabāšanai (turpmāk – pasākumu programma) atbilstoši normatīvajiem aktiem par jūras vides aizsardzību un pārvaldību.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atbalstu pieprasa, kā arī projekta uzraudzību veic un sankcijas piemēro saskaņā ar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valsts pārvaldes iestāde, kas atbilstoši jūras vides aizsardzību un pārvaldību regulējošajiem normatīvajiem aktiem izstrādā pasākumu 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atbalsta darbības, kas ir saistītas ar datu un informācijas iegūšanu, analīzi un uzkrāšanu, tai skaitā metožu, modeļu un novērtēšanas sistēmu izstrādi un izmantošanu attiecībā uz jūras vides stāvokli, par to ietekmējošām slodzēm un to savstarpējo ietekmi, kā arī sociālekonomiskajiem aspektiem.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piešķir, ja atbalsta pretendenta projekts atbilst šādiem publiskā finansējuma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mērķis atbilst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minētajam pasākuma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īstenojamās darbības atbilst jūras vides aizsardzību un pārvaldību regulējošo normatīvo aktu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uzraudzības periods ir pieci gadi. Atbalsta saņēmējs nodrošina, ka projekta īstenošanas laikā iegūtie pamatlīdzekļi visā uzraudzības periodā tiek izmantoti atbilstoši projekta mērķim.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Publiskā atbalsta intensitāte, attiecināmās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Publiskā atbalsta intensitāte ir 100 procentu no projekta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Pasākumā ir šādas ar pasākumu programmai nepieciešamo zināšanu uzlabošanu par jūras vides stāvokli saistītas attiecināmās izmaksas, kas nepieciešamas jūras vides aizsardzību un pārvaldību regulējošajos normatīvajos aktos noteikto pienākumu izpildei attiecībā uz pasākumu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tehnikas, iekārtu un aprīkojuma iegādes un uzstādīšanas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pētījumu veikšanas izmaksas, tai skaitā izmaksas, kas radušās, iegūstot datus un paraugus, veicot apsekojumus, izvērtēšanu un analīzi, izstrādājot metodes un izvērtējot ietekmi;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dalību reģionāla un starptautiska mēroga darba grupu sanāksmēs, sadarbības konferencēs un semināros, nepārsniedzot vienu procentu no projekta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organizatora noteiktā reģistrācijas un dalības maksa;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saistītie izdevumi: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nauda;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viesnīcas izdevumi, kas saistīti ar komandējumu (izņemot, ja konference vai seminārs ilgst vienu dienu un dalībniekiem ir iespēja tajā pašā dienā atgriezties savā dzīvesvietā);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izmaksas līdz konferences vai semināra norises vietai un atpakaļ (transporta noma, sabiedriskais transports un degviela);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komandējuma (darba brauciena) apdrošināšanas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par tādu informācijas tehnoloģiju sistēmu un tīklu izveidi un esošo pilnveidošanu, kas nodrošina datu apkopošanu, administrēšanu, validēšanu, analīzi un apmaiņu un paraugu vākšanas metožu izstrādi;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semināru un konferenču organizēšanas izmaksas, projekta komunikācijas pasākumu un publicitātes nodrošināšanas izmaksas, tajā skaitā, drukāto un multimediju materiālu izstrādei, nepārsniedzot vienu procentu no projekta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vispārējās izmaksas, tai skaitā konsultantu honorāri, ekspertīzes, autoruzraudzības pakalpojumu un juridisko pakalpojumu izmaksas, tehniski ekonomiskā pamatojuma, kā arī patentu un licenču izmantošanas izmaksas, kas ir tieši saistītas ar projekta sagatavošanu vai īstenošanu un nepārsniedz divus procentus no pārējo šajā punktā minēto attiecināmo izmaksu kopsummas.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tādas tehnikas, iekārtu un aprīkojuma aizstāšanu ar jaunu tehniku, iekārtām un aprīkojumu, kuru parametri salīdzinājumā ar esošajiem neatšķiras un kuri būtiski nemaina tehnoloģiju raksturu;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dalību Eiropas Savienības institūciju formāli izveidotajās ekspertu darba grupu sanāksmēs, par kurām Eiropas Savienības institūcijas sedz ceļa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maksa un valūtas kursa svārstību dēļ radušies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izmaksu palielinājums, kas rodas no tādu apakšlīgumu slēgšanas, kuri palielina projekta izmaksas, bet nepievieno projektam papildu vērtību, un kuros samaksa noteikta procentos no kopējām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jebkuru piegādi, pakalpojumu vai darbu, par kuru nav organizēta atbilstoša iepirkuma procedūra saskaņā ar normatīvajiem aktiem par iepirkuma procedūras piemērošanu;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transportlīdzekļu iegādes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pēc Lauku atbalsta dienesta novērtējuma pārsniedz vidējo tirgus cenu, kā arī projekta īstenošanas un tā mērķu sasniegšanas laika grafika noteiktajā termiņā nepabeigto darbu izmaksas.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zivsaimniecības attīstībai 2021.–2027. gada plānošanas periodā, izmantojot elektronisko pieteikšanās sistēmu, kurā notiek arī informācijas apmaiņa par projektu, Lauku atbalsta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norādot vismaz šādu informāciju:  projekta mērķi, ietverot tā atbilstības aprakstu normatīvajiem aktiem par jūras vides aizsardzību un pārvaldību, kā arī par prasībām jūras vides stāvokļa novērtējumam, laba jūras vides stāvokļa noteikšanai un jūras vides mērķu izstrādei, projektā plānotās darbības jomu saskaņā ar normatīvajiem aktiem par jūras vides aizsardzību un pārvaldību, kā arī par prasībām jūras vides stāvokļa novērtējumam, laba jūras vides stāvokļa noteikšanai un jūras vides mērķu izstrādei, ietverot detalizētu darbības jomas īstenošanas aprakstu pa posmiem, atzīmējot katram posmam nepieciešamās attiecināmās izmaksas, sasniedzamos rezultātus attiecībā uz pasākumu programmai nepieciešamo zināšanu uzlabošanu par jūras vides stāvokli un attiecībā uz projektā plānotajām darbības jomām;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piedalīšanos projektā un visu ar projekta īstenošanu saistīto saistību uzņemšanos;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projekta iesniegumā plānotās attiecināmās izmaksas atbilst jūras vides aizsardzību un pārvaldību regulējošajos normatīvajos aktos noteiktajiem pienākumiem attiecībā uz pasākumu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procedūru apliecinošus dokumentus – iepirkuma priekšmeta tehnisko specifikāciju un visus piegādātāju iesniegtos piedāvājumus – saskaņā ar normatīvajiem aktiem par iepirkuma procedūras piemērošanu un par valsts un Eiropas Savienības atbalsta piešķiršanu, administrēšanu un uzraudzību zivsaimniecības attīstībai 2021.–2027. gada plānošanas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11.4. apakšpunktā minētos dokumentus iesniedz ne vēlāk kā 10 darbdienu laikā pēc iepirkuma procedūras pabeigšanas.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Publiskā atbalsta pieprasīšanas papildu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Lauku atbalsta dienestā kopā ar maksājuma pieprasījumu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saņēmēja apliecinātas maksājumu un darījumu dokumentu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apliecinātas darbu nodošanas un pieņemšanas aktu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saņēmēja apliecinātas tādu līgumu kopijas, kuri noslēgti ar pakalpojumu sniedzējiem un kuros norādīti veicamie uzdevumi, to veikšanas termiņi un līgumu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kopsavilkumu par sasaisti starp ieguldījumiem projekta darbības jomās un pasākumu programmas ietvaros īstenotajiem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9.3. </w:t>
      </w:r>
      <w:r w:rsidR="00000000" w:rsidRPr="00000000" w:rsidDel="00000000">
        <w:rPr>
          <w:rtl w:val="0"/>
        </w:rPr>
        <w:t xml:space="preserve">apakšpunktā</w:t>
      </w:r>
      <w:r w:rsidR="00000000" w:rsidRPr="00000000" w:rsidDel="00000000">
        <w:rPr>
          <w:rtl w:val="0"/>
        </w:rPr>
        <w:t xml:space="preserve"> minētā dalība reģionāla vai starptautiska mēroga darba grupas sanāksmē, sadarbības konferencē vai seminārā: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grupas sanāksmes, konferences vai semināra darba kārtību;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reģistrāciju un dalības maksu darba grupas sanāksmē, konferencē vai seminārā;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 transporta, lidmašīnas biļeti;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viesnīcas (naktsmītnes) rēķinu;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ceļojuma apdrošināšanas izmaksas apliecinošu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kas pierāda projektā īstenotās darbības.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22-TA-2025</w:t>
    </w:r>
    <w:r>
      <w:br/>
    </w:r>
    <w:r w:rsidR="00000000" w:rsidRPr="00000000" w:rsidDel="00000000">
      <w:rPr>
        <w:rtl w:val="0"/>
      </w:rPr>
      <w:t xml:space="preserve">Izdrukāts 29.07.2026. 21.20 - 2.0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22-TA-2025</w:t>
    </w:r>
    <w:r>
      <w:br/>
    </w:r>
    <w:r w:rsidR="00000000" w:rsidRPr="00000000" w:rsidDel="00000000">
      <w:rPr>
        <w:rtl w:val="0"/>
      </w:rPr>
      <w:t xml:space="preserve">Izdrukāts 29.07.2026. 21.20 - 2.0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noteikumu_projekts_22-TA-2025.docx</dc:title>
</cp:coreProperties>
</file>

<file path=docProps/custom.xml><?xml version="1.0" encoding="utf-8"?>
<Properties xmlns="http://schemas.openxmlformats.org/officeDocument/2006/custom-properties" xmlns:vt="http://schemas.openxmlformats.org/officeDocument/2006/docPropsVTypes"/>
</file>