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Republikā reglamentētās profesijas, kurās īslaicīgu profesionālo pakalpojumu sniedzējam ir pienākums iesniegt deklarāciju par īslaicīgu profesionālo pakalpojumu sniegšanu, kurās minēto pakalpojumu sniedzējam var veikt kvalifikācijas pārbaudi un kurās minēto pakalpojumu sniedzējam ir pienākums sniegt pakalpojuma saņēmējam likuma "Par reglamentētajām profesijām un profesionālās kvalifikācijas atzīšanu" 42. panta desmitajā daļā noteikto informāciju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09.08.2022. noteikumu Nr. 477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155"/>
        <w:gridCol w:w="4634"/>
        <w:gridCol w:w="4634"/>
        <w:gridCol w:w="4634"/>
        <w:tblGridChange w:id="0">
          <w:tblGrid>
            <w:gridCol w:w="514"/>
            <w:gridCol w:w="4155"/>
            <w:gridCol w:w="4634"/>
            <w:gridCol w:w="4634"/>
            <w:gridCol w:w="463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kurā</w:t>
            </w:r>
            <w:r>
              <w:br/>
            </w:r>
            <w:r w:rsidR="00000000" w:rsidRPr="00000000" w:rsidDel="00000000">
              <w:rPr>
                <w:rtl w:val="0"/>
              </w:rPr>
              <w:t xml:space="preserve">īslaicīgu profesionālo pakalpojumu sniedzējam ir pienākums iesniegt deklarāciju par īslaicīgu profesionālo pakalpojumu sniegšanu un Ministru kabineta 2021. gada 21. janvāra noteikumu Nr. 47 "Īslaicīgu profesionālo pakalpojumu sniegšanas kārtība Latvijas Republikā reglamentētā profesijā" (turpmāk –  noteikumi) 3.2., 3.3., 3.4., 3.5., 3.7. un 3.8. apakšpunktā minētos dokumentus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Īslaicīgu profesionālo pakalpojumu sniedzējam izvirzītā papildu prasība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pienākums iesniegt  noteikumu 3.6. apakšpunktā minēto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 kas izsniedz profesionālās kvalifikācijas atzīšanas apliecības, var veikt īslaicīgu profesionālo pakalpojumu sniedzēja kvalifikācijas pārbaudi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pienākums</w:t>
            </w:r>
            <w:r>
              <w:br/>
            </w:r>
            <w:r w:rsidR="00000000" w:rsidRPr="00000000" w:rsidDel="00000000">
              <w:rPr>
                <w:rtl w:val="0"/>
              </w:rPr>
              <w:t xml:space="preserve">sniegt pakalpojuma saņēmējam likuma "Par reglamentētajām profesijām un profesionālās kvalifikācijas atzīšanu" 42. panta desmitajā daļā noteikto informāciju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dzīvnieku pārraugs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mākslīgās apsēklošanas 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dzīvnieku vērtēšanas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skolotājs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 treneris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 instruktors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Elektrisko iekārtu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traumatologs ortopēds, apakšspecialitāte – 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ginekologs, dzemdību speciālists, apakšspecialitāte – 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anesteziologs, reanimatologs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psihiatrs, apakšspecialitāte – tiesu psihiatrijas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neirologs, apakšspecialitāte – neirofiziologs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 apakšspecialitāte – 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 apakšspecialitāte – 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laboratorijas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 apakšspecialitāte – invazīvais radiologs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tiesu medicīnas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mikrobiologs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geriatrs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sabiedrības veselības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farmakologs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fizikālās un rehabilitācijas medicīnas ārsts, apakšspecialitāte – balneologs (kurortologs)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akupunktūras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veselības aprūpes vadības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homeopāts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kosmetologs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dietologs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seksologs, seksopatologs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hipnoterapeits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osteopāts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transfuziologs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andrologs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manuālās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kombustiologs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osteorefleksoterapeits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ortodonts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periodontologs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bērnu zobārsts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zobu protēzists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endodontists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higiēnists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anestēzijā un intensīvajā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bērnu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psihiatrijā un narkoloģijā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perioperatīvajā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 neatliekamās medicīnas 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 ambulatorā dienesta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 (klīniskais logopēds)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Radiogrāfers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Skaistumkopšanas speciālists kosmetoloģijā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un biotopu aizsardzības jomas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Detektīvs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Apsardzes darbinieks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Spridzinātājs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Spridzināšanas darbu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Zvērināts revidents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22-TA-2675</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22-TA-2675</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noteikumu_konsolidētā_versija_p1_22-TA-2675.docx</dc:title>
</cp:coreProperties>
</file>

<file path=docProps/custom.xml><?xml version="1.0" encoding="utf-8"?>
<Properties xmlns="http://schemas.openxmlformats.org/officeDocument/2006/custom-properties" xmlns:vt="http://schemas.openxmlformats.org/officeDocument/2006/docPropsVTypes"/>
</file>