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aprīlī (prot. Nr. 16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9. jūlija noteikumos Nr. 450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9. jūlija noteikumos Nr. 450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 (Latvijas Vēstnesis, 2024, 133.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Pasākuma pirmās kārtas īstenošanai plānotais un pieejamais kopējais attiecināmais finansējums ir vismaz 2 245 478 </w:t>
      </w:r>
      <w:r w:rsidR="00000000" w:rsidRPr="00000000" w:rsidDel="00000000">
        <w:rPr>
          <w:i w:val="1"/>
          <w:rtl w:val="0"/>
        </w:rPr>
        <w:t xml:space="preserve">euro,</w:t>
      </w:r>
      <w:r w:rsidR="00000000" w:rsidRPr="00000000" w:rsidDel="00000000">
        <w:rPr>
          <w:rtl w:val="0"/>
        </w:rPr>
        <w:t xml:space="preserve"> tai skaitā Taisnīgas pārkārtošanās fonda finansējums – 1 908 656</w:t>
      </w:r>
      <w:r w:rsidR="00000000" w:rsidRPr="00000000" w:rsidDel="00000000">
        <w:rPr>
          <w:i w:val="1"/>
          <w:rtl w:val="0"/>
        </w:rPr>
        <w:t xml:space="preserve"> euro</w:t>
      </w:r>
      <w:r w:rsidR="00000000" w:rsidRPr="00000000" w:rsidDel="00000000">
        <w:rPr>
          <w:rtl w:val="0"/>
        </w:rPr>
        <w:t xml:space="preserve"> un nacionālais līdzfinansējums, ko veido valsts budžeta līdzfinansējums, – 336 822 </w:t>
      </w:r>
      <w:r w:rsidR="00000000" w:rsidRPr="00000000" w:rsidDel="00000000">
        <w:rPr>
          <w:i w:val="1"/>
          <w:rtl w:val="0"/>
        </w:rPr>
        <w:t xml:space="preserve">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20.5.2.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"20.5.2. izstrādāt pašvaldību un privātpersonu īpašumā esošo vēsturisko kūdras ieguves vietu rekultivācijas stratēģijas un noteikt piemērotākās metodes, nodrošinot kompetentu un kvalitatīvu ekspertīzi mērķa sasniegšanai teritorijām, kurās tiks īstenoti rekultivācijas darbi pasākuma nākamajās projektu iesniegumu atlases kārtās;".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20.5.3.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"20.5.3. informēt vēsturisko kūdras ieguves vietu īpašniekus, valdītājus un turētājus par rekultivācijas iespējām un izstrādāt rekultivācijas stratēģijas ieinteresētajiem īpašniekiem un zemes apsaimniekotājiem, piesaistot atbilstošu ekspertīzi, kā arī izstrādāt projektu dokumentāciju nākamajām pasākuma kārtām;".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"31.5. izstrādā nosacījumus, kā pārliecināties par interešu konflikta, krāpšanas un korupcijas risku neesību,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 kā arī paraksta apliecinājumu par interešu konflikta neesību, lai tiktu ievērotas Eiropas Parlamenta un Padomes 2024. gada 23. septembra Regulas (ES, </w:t>
      </w:r>
      <w:r w:rsidR="00000000" w:rsidRPr="00000000" w:rsidDel="00000000">
        <w:rPr>
          <w:i w:val="1"/>
          <w:rtl w:val="0"/>
        </w:rPr>
        <w:t xml:space="preserve">Euratom</w:t>
      </w:r>
      <w:r w:rsidR="00000000" w:rsidRPr="00000000" w:rsidDel="00000000">
        <w:rPr>
          <w:rtl w:val="0"/>
        </w:rPr>
        <w:t xml:space="preserve">) 2024/2509 par finanšu noteikumiem, ko piemēro Savienības vispārējam budžetam (pārstrādāta redakcija), 61. pantā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"31.6. projekta darbību īstenošanai piesaista kompetentus ekspertus vēsturisko kūdras ieguves vietu stāvokļa novērtēšanai un rekultivācijas stratēģiju izstrādei, ņemot vērā piemērotākās metodes siltumnīcefekta gāzu emisiju samazināšanai, vides kvalitātes uzlabošanai un sociālekonomisko ieguvumu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"31.8. līdz 2025. gada 16. jūnijam izstrādā un atbildīgajai iestādei iesniedz šādus metodiskos materiālus: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31.8.1. vadlīnijas pašvaldībām par procedūru vēsturisko kūdras ieguves vietu atzīšanai par rekultivētām;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31.8.2. vadlīnijas par horizontālā principa "nenodarīt būtisku kaitējumu" klimata un vides mērķu novērtējumu pasākumā īstenojamām darbībām vēsturiskajās kūdras ieguves vietās;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31.8.3. vadlīnijas par sociālekonomisko novērtējumu katram no vēsturisko kūdras ieguves vietu rekultivācijas veidiem;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31.8.4. vadlīnijas par ekosistēmu pakalpojumu novērtējumu katram no vēsturisko kūdras ieguves vietu rekultivācijas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31.9.2.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"31.9.2. līdz 2025. gada 11. novembrim – nodevumu par pašvaldību īpašumā esošo vēsturisko kūdras ieguves vietu inventarizācijas rezultātiem, iekļaujot šo noteikumu 20.5.1. apakšpunktā noteikto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31.9.3.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"31.9.3. līdz 2026. gada 1. aprīlim – nodevumu par privātpersonu īpašumā esošo vēsturisko kūdras ieguves vietu inventarizācijas rezultātiem, iekļaujot šo noteikumu 20.5.1. apakšpunktā noteikto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31.9.4.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"31.9.4. līdz 2026. gada 30. decembrim – gala nodevumu, kurā iekļauta analīze par visām vēsturiskajām kūdras ieguves vietām pašvaldību un privātpersonu īpašumā, iekļaujot šo noteikumu 20.5.1. un 20.5.2. apakšpunktā noteikto informāciju un norādot kopējo analizēto teritoriju platību hektāros;".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31.9.</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"31.9.</w:t>
      </w:r>
      <w:r w:rsidR="00000000" w:rsidRPr="00000000" w:rsidDel="00000000">
        <w:rPr>
          <w:vertAlign w:val="superscript"/>
          <w:rtl w:val="0"/>
        </w:rPr>
        <w:t xml:space="preserve">1</w:t>
      </w:r>
      <w:r w:rsidR="00000000" w:rsidRPr="00000000" w:rsidDel="00000000">
        <w:rPr>
          <w:rtl w:val="0"/>
        </w:rPr>
        <w:t xml:space="preserve"> precizē šo noteikumu 31.8. apakšpunktā  minētos metodiskos materiālus, iepriekš vienojoties ar atbildīgo iestādi par izpildes termiņu, ja, sagatavojot šo noteikumu 31.9.1., 31.9.2. un 31.9.3. apakšpunktā minētos nodevumus, tiek iegūta tāda informācija, kuras dēļ šos metodiskos materiālus nepieciešams precizēt, un iesniedz tos atbildīgajai iestādei ne vēlāk kā līdz 2026. gada 31. jūlijam;".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25-TA-477</w:t>
    </w:r>
    <w:r>
      <w:br/>
    </w:r>
    <w:r w:rsidR="00000000" w:rsidRPr="00000000" w:rsidDel="00000000">
      <w:rPr>
        <w:rtl w:val="0"/>
      </w:rPr>
      <w:t xml:space="preserve">Izdrukāts 29.07.2026. 23.46 - 1.0.VK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25-TA-477</w:t>
    </w:r>
    <w:r>
      <w:br/>
    </w:r>
    <w:r w:rsidR="00000000" w:rsidRPr="00000000" w:rsidDel="00000000">
      <w:rPr>
        <w:rtl w:val="0"/>
      </w:rPr>
      <w:t xml:space="preserve">Izdrukāts 29.07.2026. 23.46 - 1.0.VK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noteikumu_(grozījumu)_projekts_25-TA-477.docx</dc:title>
</cp:coreProperties>
</file>

<file path=docProps/custom.xml><?xml version="1.0" encoding="utf-8"?>
<Properties xmlns="http://schemas.openxmlformats.org/officeDocument/2006/custom-properties" xmlns:vt="http://schemas.openxmlformats.org/officeDocument/2006/docPropsVTypes"/>
</file>