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19.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Finansējuma saņēmēji un finansējuma sadalījums</w:t>
      </w:r>
    </w:p>
    <w:tbl>
      <w:tblPr>
        <w:tblStyle w:val="DefaultTable"/>
        <w:bidiVisual w:val="0"/>
        <w:tblW w:w="125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6"/>
        <w:gridCol w:w="3782"/>
        <w:gridCol w:w="7880"/>
        <w:gridCol w:w="7880"/>
        <w:gridCol w:w="7880"/>
        <w:gridCol w:w="7880"/>
        <w:tblGridChange w:id="0">
          <w:tblGrid>
            <w:gridCol w:w="426"/>
            <w:gridCol w:w="3782"/>
            <w:gridCol w:w="7880"/>
            <w:gridCol w:w="7880"/>
            <w:gridCol w:w="7880"/>
            <w:gridCol w:w="78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saņēmējs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Investīcijai pieejamais attiecināmais finansējums sadalījumā pa finansējuma avotiem (EUR)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Atveseļošanas un noturības mehānisma plāna 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valsts budžeta finansējums PVN segšanai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= 4 + 6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= 4 x 21%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kārtas finansējuma saņēmēji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"Rīgas Austrumu klīniskā universitātes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41 667 568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34 436 007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7 231 561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7 231 561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"Paula Stradiņa klīniskā universitātes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39 790 863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32 885 011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6 905 852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6 905 852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"Bērnu klīniskā universitātes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40 971 083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33 860 399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7 110 684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7 110 684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"Liepājas reģionālā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3 589 856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2 966 823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623 033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623 033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"Ziemeļkurzemes reģionālā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4 711 486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3 893 790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817 696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817 696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"Vidzemes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7 063 139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5 837 305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1 225 834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1 225 834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"Daugavpils reģionālā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11 592 290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9 580 405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2 011 885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2 011 885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"Rēzeknes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7 963 226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6 581 179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1 382 047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1 382 047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"Jēkabpils reģionālā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3 643 000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3 010 744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632 256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632 256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"Jelgavas pilsētas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4 818 894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3 982 557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836 337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836 337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kārtas finansējuma saņēmēji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"Traumatoloģijas un ortopēdijas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3 281 235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2 711 765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569 470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569 470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"Nacionālais psihiskās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597 848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494 089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103 759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103 759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"Nacionālais rehabilitācijas centrs "Vaivari""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1 969 546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1 627 724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341 822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341 822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"Piejūras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740 600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612 066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128 534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128 534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VSIA "Bērnu psihoneiroloģiskā slimnīca "Ainaži""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350 901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290 001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60 900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60 900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"Liepājas reģionālā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1 197 900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207 900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207 900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kārtas finansējuma saņēmējs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"Rīgas Austrumu klīniskā universitātes slimnīca"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7 093 190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5 862 140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1 231 050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1 231 050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181 042 625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149 622 005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31 420 620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31 420 620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Atveseļošanas fonda projektos ietaupītais 4.1.1.2.i. investīcijas finansējums 6 945 564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Atveseļošanas fonda finansējums – 5 740 135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valsts budžeta finansējums – 1 205 429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4.1.1.3.i. investīcijas finansējums 88 718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Atveseļošanas fonda finansējums – 73 321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valsts budžeta finansējums – 15 397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 </w:t>
      </w:r>
      <w:r w:rsidR="00000000" w:rsidRPr="00000000" w:rsidDel="00000000">
        <w:rPr>
          <w:rtl w:val="0"/>
        </w:rPr>
        <w:t xml:space="preserve">4.2.1.1.i. investīcijas finansējums 58 908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</w:t>
      </w:r>
      <w:r w:rsidR="00000000" w:rsidRPr="00000000" w:rsidDel="00000000">
        <w:rPr>
          <w:rtl w:val="0"/>
        </w:rPr>
        <w:t xml:space="preserve">tai skaitāAtveseļošanas fonda</w:t>
      </w:r>
      <w:r w:rsidR="00000000" w:rsidRPr="00000000" w:rsidDel="00000000">
        <w:rPr>
          <w:i w:val="1"/>
          <w:rtl w:val="0"/>
        </w:rPr>
        <w:t xml:space="preserve"> finansējums – 48 684 euro, valsts budžeta finansējums – 10 224 euro) tiek novirzīts trešās kārtas finansējuma saņēmējam – SIA "Rīgas Austrumu klīniskās universitātes slimnīca" –  infekciju slimību un plaušu veselības korpusa būvniecībai, ievērojot īstenošanas nosacījumus, līdz 2026. gada 31. decembrim (minētā finansējuma apguve nav saistīta ar </w:t>
      </w:r>
      <w:r w:rsidR="00000000" w:rsidRPr="00000000" w:rsidDel="00000000">
        <w:rPr>
          <w:rtl w:val="0"/>
        </w:rPr>
        <w:t xml:space="preserve">Atveseļošanas fonda</w:t>
      </w:r>
      <w:r w:rsidR="00000000" w:rsidRPr="00000000" w:rsidDel="00000000">
        <w:rPr>
          <w:rtl w:val="0"/>
        </w:rPr>
        <w:t xml:space="preserve"> mērķu vai atskaites punktu sasniegšanu).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25-TA-2133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25-TA-2133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noteikumu_konsolidētā_versija_p_25-TA-2133.docx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