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 aprīlī (prot. Nr. 13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līdzdalības saglabāšanu valsts sabiedrībā ar ierobežotu atbildību "Traumatoloģijas un ortopēdijas slimnīca" un vispārējo stratēģisko mērķi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Pamatojoties uz </w:t>
      </w:r>
      <w:r w:rsidR="00000000" w:rsidRPr="00000000" w:rsidDel="00000000">
        <w:rPr>
          <w:rStyle w:val="paragraph"/>
          <w:rtl w:val="0"/>
        </w:rPr>
        <w:t xml:space="preserve">Publiskas personas kapitāla daļu un kapitālsabiedrību pārvaldības likuma 4.</w:t>
      </w:r>
      <w:r w:rsidR="00000000" w:rsidRPr="00000000" w:rsidDel="00000000">
        <w:rPr>
          <w:rStyle w:val="paragraph"/>
          <w:rtl w:val="0"/>
        </w:rPr>
        <w:t xml:space="preserve"> un </w:t>
      </w:r>
      <w:r w:rsidR="00000000" w:rsidRPr="00000000" w:rsidDel="00000000">
        <w:rPr>
          <w:rStyle w:val="paragraph"/>
          <w:rtl w:val="0"/>
        </w:rPr>
        <w:t xml:space="preserve">7. pantu</w:t>
      </w:r>
      <w:r w:rsidR="00000000" w:rsidRPr="00000000" w:rsidDel="00000000">
        <w:rPr>
          <w:rStyle w:val="paragraph"/>
          <w:rtl w:val="0"/>
        </w:rPr>
        <w:t xml:space="preserve"> un </w:t>
      </w:r>
      <w:r w:rsidR="00000000" w:rsidRPr="00000000" w:rsidDel="00000000">
        <w:rPr>
          <w:rStyle w:val="paragraph"/>
          <w:rtl w:val="0"/>
        </w:rPr>
        <w:t xml:space="preserve">Valsts pārvaldes iekārtas likuma 88. panta</w:t>
      </w:r>
      <w:r w:rsidR="00000000" w:rsidRPr="00000000" w:rsidDel="00000000">
        <w:rPr>
          <w:rStyle w:val="paragraph"/>
          <w:rtl w:val="0"/>
        </w:rPr>
        <w:t xml:space="preserve"> pirmās daļas 1. un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Saglabāt valsts līdzdalību valsts sabiedrībā ar ierobežotu atbildību "Traumatoloģijas un ortopēdijas slimnīca" (reģistrācijas Nr. 40003410729).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valsts sabiedrības ar ierobežotu atbildību "Traumatoloģijas un ortopēdijas slimnīca" vispārējo stratēģisko mērķi – saglabāt, uzlabot un atjaunot iedzīvotāju veselību, nodrošinot kvalitatīvu, efektīvu un pieejamu neatliekamās un plānveida medicīniskās palīdzības, kā arī terciārās veselības aprūpes pakalpojumu sniegšanu traumatoloģijā un ortopēdijā Latvijas iedzīvotājiem, vienlaikus nodrošinot klīnisko bāzi ārstniecības personu izglītībai un veicinot zinātnes un pētniecības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2019. gada 11. jūnija rīkojumu Nr. 284 "Par valsts sabiedrības ar ierobežotu atbildību "Traumatoloģijas un ortopēdijas slimnīca" stratēģisko mērķi"</w:t>
      </w:r>
      <w:r w:rsidR="00000000" w:rsidRPr="00000000" w:rsidDel="00000000">
        <w:rPr>
          <w:rtl w:val="0"/>
        </w:rPr>
        <w:t xml:space="preserve"> (Latvijas Vēstnesis, 2019, 119.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25-TA-35</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25-TA-35</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rīkojuma_projekts_25-TA-35.docx</dc:title>
</cp:coreProperties>
</file>

<file path=docProps/custom.xml><?xml version="1.0" encoding="utf-8"?>
<Properties xmlns="http://schemas.openxmlformats.org/officeDocument/2006/custom-properties" xmlns:vt="http://schemas.openxmlformats.org/officeDocument/2006/docPropsVTypes"/>
</file>